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BB" w:rsidRDefault="00B33556" w:rsidP="00C45653">
      <w:pPr>
        <w:jc w:val="center"/>
        <w:rPr>
          <w:b/>
          <w:sz w:val="28"/>
        </w:rPr>
      </w:pPr>
      <w:r>
        <w:rPr>
          <w:b/>
          <w:sz w:val="28"/>
        </w:rPr>
        <w:t>Reading Syllabus</w:t>
      </w:r>
      <w:r w:rsidR="00C45653" w:rsidRPr="00355B77">
        <w:rPr>
          <w:b/>
          <w:sz w:val="28"/>
        </w:rPr>
        <w:t xml:space="preserve"> &amp; </w:t>
      </w:r>
      <w:r w:rsidR="005A6002">
        <w:rPr>
          <w:b/>
          <w:sz w:val="28"/>
        </w:rPr>
        <w:t>Guiding Questions</w:t>
      </w:r>
    </w:p>
    <w:p w:rsidR="00355B77" w:rsidRDefault="00E170D5" w:rsidP="00355B77">
      <w:r w:rsidRPr="00E170D5">
        <w:rPr>
          <w:b/>
          <w:u w:val="single"/>
        </w:rPr>
        <w:t>OBJECTIVE:</w:t>
      </w:r>
      <w:r>
        <w:t xml:space="preserve"> </w:t>
      </w:r>
      <w:r w:rsidR="00B33556">
        <w:t>To expand upon the one day study tour experience, preparation for the tour</w:t>
      </w:r>
      <w:r w:rsidR="00355B77">
        <w:t xml:space="preserve"> includes completion of </w:t>
      </w:r>
      <w:r w:rsidR="001017B6">
        <w:rPr>
          <w:b/>
          <w:bCs/>
          <w:u w:val="single"/>
        </w:rPr>
        <w:t>four</w:t>
      </w:r>
      <w:r w:rsidR="00A104C1">
        <w:t xml:space="preserve"> reading</w:t>
      </w:r>
      <w:r w:rsidR="00355B77">
        <w:t xml:space="preserve"> guides. These short, informational articles or resources are to further your understanding of </w:t>
      </w:r>
      <w:r w:rsidR="0057123C">
        <w:t>food and cultural identities, food and the immigrant experience, and food and religion</w:t>
      </w:r>
      <w:r w:rsidR="00355B77">
        <w:t xml:space="preserve">. </w:t>
      </w:r>
    </w:p>
    <w:p w:rsidR="0033398B" w:rsidRDefault="00E170D5" w:rsidP="00355B77">
      <w:r w:rsidRPr="00E170D5">
        <w:rPr>
          <w:b/>
          <w:u w:val="single"/>
        </w:rPr>
        <w:t>REQUIREMENTS:</w:t>
      </w:r>
      <w:r>
        <w:rPr>
          <w:b/>
        </w:rPr>
        <w:t xml:space="preserve"> </w:t>
      </w:r>
      <w:r w:rsidR="001017B6">
        <w:rPr>
          <w:b/>
          <w:i/>
        </w:rPr>
        <w:t xml:space="preserve">You may choose the four </w:t>
      </w:r>
      <w:r w:rsidR="006D31BD" w:rsidRPr="006D31BD">
        <w:rPr>
          <w:b/>
          <w:i/>
        </w:rPr>
        <w:t>out of the following</w:t>
      </w:r>
      <w:r w:rsidR="00355B77" w:rsidRPr="006D31BD">
        <w:rPr>
          <w:b/>
          <w:i/>
        </w:rPr>
        <w:t xml:space="preserve"> </w:t>
      </w:r>
      <w:r w:rsidR="001017B6">
        <w:rPr>
          <w:b/>
          <w:i/>
        </w:rPr>
        <w:t>six</w:t>
      </w:r>
      <w:r w:rsidR="002B14A7">
        <w:rPr>
          <w:b/>
          <w:i/>
        </w:rPr>
        <w:t xml:space="preserve"> </w:t>
      </w:r>
      <w:r w:rsidR="001017B6">
        <w:rPr>
          <w:b/>
          <w:i/>
        </w:rPr>
        <w:t>reading</w:t>
      </w:r>
      <w:r w:rsidR="00A104C1">
        <w:rPr>
          <w:b/>
          <w:i/>
        </w:rPr>
        <w:t xml:space="preserve"> guides</w:t>
      </w:r>
      <w:r w:rsidR="00355B77">
        <w:t xml:space="preserve"> that appeal to you most from the</w:t>
      </w:r>
      <w:r w:rsidR="00B33556">
        <w:t xml:space="preserve"> following</w:t>
      </w:r>
      <w:r w:rsidR="00355B77">
        <w:t xml:space="preserve"> list (thoug</w:t>
      </w:r>
      <w:r w:rsidR="00B33556">
        <w:t xml:space="preserve">h we recommend reading </w:t>
      </w:r>
      <w:r w:rsidR="006D31BD">
        <w:t>everything</w:t>
      </w:r>
      <w:r w:rsidR="00355B77">
        <w:t xml:space="preserve">) to </w:t>
      </w:r>
      <w:r w:rsidR="006D31BD">
        <w:t>complete</w:t>
      </w:r>
      <w:r w:rsidR="00355B77">
        <w:t xml:space="preserve"> this summer. We will collect the </w:t>
      </w:r>
      <w:r w:rsidR="001017B6">
        <w:t>four</w:t>
      </w:r>
      <w:r w:rsidR="00355B77">
        <w:t xml:space="preserve"> reading guides at the workshop on August 1</w:t>
      </w:r>
      <w:r w:rsidR="0057123C">
        <w:t>5</w:t>
      </w:r>
      <w:r w:rsidR="00355B77">
        <w:t xml:space="preserve">, or they can be returned to </w:t>
      </w:r>
      <w:hyperlink r:id="rId7" w:history="1">
        <w:r w:rsidR="00355B77">
          <w:rPr>
            <w:rStyle w:val="Hyperlink"/>
          </w:rPr>
          <w:t>harver@email.unc.edu</w:t>
        </w:r>
      </w:hyperlink>
      <w:r w:rsidR="00355B77">
        <w:t xml:space="preserve"> as you complete them. Completion of </w:t>
      </w:r>
      <w:r w:rsidR="001017B6">
        <w:t>four</w:t>
      </w:r>
      <w:r w:rsidR="00355B77">
        <w:t xml:space="preserve"> reading guides is required for receiving all 10 PD Contact Hours. </w:t>
      </w:r>
    </w:p>
    <w:p w:rsidR="0033398B" w:rsidRPr="00E170D5" w:rsidRDefault="0033398B" w:rsidP="00355B77">
      <w:pPr>
        <w:rPr>
          <w:color w:val="000000"/>
        </w:rPr>
      </w:pPr>
      <w:r w:rsidRPr="0033398B">
        <w:t xml:space="preserve">Some of the readings will come from </w:t>
      </w:r>
      <w:r w:rsidR="00D35903">
        <w:t xml:space="preserve">books </w:t>
      </w:r>
      <w:r w:rsidR="00A104C1">
        <w:t>or articles</w:t>
      </w:r>
      <w:r w:rsidR="00D35903">
        <w:t xml:space="preserve">. The </w:t>
      </w:r>
      <w:r w:rsidRPr="0033398B">
        <w:t>PDF</w:t>
      </w:r>
      <w:r w:rsidR="00D35903">
        <w:t>s of these</w:t>
      </w:r>
      <w:r w:rsidRPr="0033398B">
        <w:t xml:space="preserve"> </w:t>
      </w:r>
      <w:r w:rsidR="00A104C1">
        <w:t>readings</w:t>
      </w:r>
      <w:r w:rsidR="00D35903">
        <w:t xml:space="preserve"> will</w:t>
      </w:r>
      <w:r>
        <w:t xml:space="preserve"> be sent</w:t>
      </w:r>
      <w:r w:rsidRPr="0033398B">
        <w:t xml:space="preserve"> to the whole group</w:t>
      </w:r>
      <w:r w:rsidR="002B14A7">
        <w:t xml:space="preserve"> via email</w:t>
      </w:r>
      <w:r w:rsidR="00E170D5">
        <w:t>;</w:t>
      </w:r>
      <w:r w:rsidR="002B14A7">
        <w:t xml:space="preserve"> these readings are for the specific educational purposes of this group only - </w:t>
      </w:r>
      <w:r w:rsidR="00E170D5" w:rsidRPr="00E170D5">
        <w:rPr>
          <w:b/>
          <w:color w:val="000000"/>
          <w:u w:val="single"/>
        </w:rPr>
        <w:t xml:space="preserve">please do not reproduce or distribute these </w:t>
      </w:r>
      <w:r w:rsidR="00A104C1">
        <w:rPr>
          <w:b/>
          <w:color w:val="000000"/>
          <w:u w:val="single"/>
        </w:rPr>
        <w:t>readings</w:t>
      </w:r>
      <w:r w:rsidR="00E170D5" w:rsidRPr="00E170D5">
        <w:rPr>
          <w:b/>
          <w:color w:val="000000"/>
          <w:u w:val="single"/>
        </w:rPr>
        <w:t xml:space="preserve"> further</w:t>
      </w:r>
      <w:r w:rsidRPr="0033398B">
        <w:t xml:space="preserve">. </w:t>
      </w:r>
    </w:p>
    <w:p w:rsidR="0057123C" w:rsidRPr="006D31BD" w:rsidRDefault="006D31BD" w:rsidP="006D31BD">
      <w:pPr>
        <w:jc w:val="center"/>
        <w:rPr>
          <w:b/>
          <w:sz w:val="28"/>
        </w:rPr>
      </w:pPr>
      <w:r w:rsidRPr="006D31BD">
        <w:rPr>
          <w:b/>
          <w:sz w:val="28"/>
        </w:rPr>
        <w:t>SYLLABUS</w:t>
      </w:r>
    </w:p>
    <w:tbl>
      <w:tblPr>
        <w:tblStyle w:val="TableGrid"/>
        <w:tblW w:w="11051" w:type="dxa"/>
        <w:tblInd w:w="-773" w:type="dxa"/>
        <w:tblLayout w:type="fixed"/>
        <w:tblLook w:val="04A0" w:firstRow="1" w:lastRow="0" w:firstColumn="1" w:lastColumn="0" w:noHBand="0" w:noVBand="1"/>
      </w:tblPr>
      <w:tblGrid>
        <w:gridCol w:w="1151"/>
        <w:gridCol w:w="4230"/>
        <w:gridCol w:w="5670"/>
      </w:tblGrid>
      <w:tr w:rsidR="006D31BD" w:rsidTr="009635FA">
        <w:tc>
          <w:tcPr>
            <w:tcW w:w="1151" w:type="dxa"/>
            <w:shd w:val="clear" w:color="auto" w:fill="DBE5F1" w:themeFill="accent1" w:themeFillTint="33"/>
          </w:tcPr>
          <w:p w:rsidR="006D31BD" w:rsidRPr="00355B77" w:rsidRDefault="006D31BD" w:rsidP="00F25ABB">
            <w:pPr>
              <w:jc w:val="center"/>
              <w:rPr>
                <w:b/>
              </w:rPr>
            </w:pPr>
            <w:r w:rsidRPr="00355B77">
              <w:rPr>
                <w:b/>
              </w:rPr>
              <w:t>READING GUIDE #</w:t>
            </w:r>
          </w:p>
        </w:tc>
        <w:tc>
          <w:tcPr>
            <w:tcW w:w="4230" w:type="dxa"/>
            <w:shd w:val="clear" w:color="auto" w:fill="DBE5F1" w:themeFill="accent1" w:themeFillTint="33"/>
          </w:tcPr>
          <w:p w:rsidR="006D31BD" w:rsidRPr="00355B77" w:rsidRDefault="006D31BD" w:rsidP="00355B77">
            <w:pPr>
              <w:jc w:val="center"/>
              <w:rPr>
                <w:b/>
              </w:rPr>
            </w:pPr>
            <w:r>
              <w:rPr>
                <w:b/>
              </w:rPr>
              <w:t>TOPIC</w:t>
            </w:r>
          </w:p>
        </w:tc>
        <w:tc>
          <w:tcPr>
            <w:tcW w:w="5670" w:type="dxa"/>
            <w:shd w:val="clear" w:color="auto" w:fill="DBE5F1" w:themeFill="accent1" w:themeFillTint="33"/>
          </w:tcPr>
          <w:p w:rsidR="006D31BD" w:rsidRPr="00355B77" w:rsidRDefault="006D31BD" w:rsidP="006D31BD">
            <w:pPr>
              <w:jc w:val="center"/>
              <w:rPr>
                <w:b/>
              </w:rPr>
            </w:pPr>
            <w:r w:rsidRPr="00355B77">
              <w:rPr>
                <w:b/>
              </w:rPr>
              <w:t>READING</w:t>
            </w:r>
            <w:r>
              <w:rPr>
                <w:b/>
              </w:rPr>
              <w:t>(S) TO COMPLETE</w:t>
            </w:r>
          </w:p>
        </w:tc>
      </w:tr>
      <w:tr w:rsidR="001911CB" w:rsidTr="009635FA">
        <w:tc>
          <w:tcPr>
            <w:tcW w:w="1151" w:type="dxa"/>
          </w:tcPr>
          <w:p w:rsidR="001911CB" w:rsidRPr="006D31BD" w:rsidRDefault="001911CB" w:rsidP="00F25ABB">
            <w:pPr>
              <w:jc w:val="center"/>
              <w:rPr>
                <w:b/>
              </w:rPr>
            </w:pPr>
            <w:r>
              <w:rPr>
                <w:b/>
              </w:rPr>
              <w:t>1</w:t>
            </w:r>
          </w:p>
        </w:tc>
        <w:tc>
          <w:tcPr>
            <w:tcW w:w="4230" w:type="dxa"/>
          </w:tcPr>
          <w:p w:rsidR="001911CB" w:rsidRDefault="001911CB" w:rsidP="00087901">
            <w:r>
              <w:t>The author introduces the concept of food studies and explores the relationship of food to the human experience, as well as explores the relation of food to National Council of the Social Studies standards.</w:t>
            </w:r>
          </w:p>
        </w:tc>
        <w:tc>
          <w:tcPr>
            <w:tcW w:w="5670" w:type="dxa"/>
          </w:tcPr>
          <w:p w:rsidR="001911CB" w:rsidRPr="006268A2" w:rsidRDefault="001911CB" w:rsidP="00087901">
            <w:pPr>
              <w:pStyle w:val="ListParagraph"/>
              <w:numPr>
                <w:ilvl w:val="0"/>
                <w:numId w:val="5"/>
              </w:numPr>
              <w:ind w:left="252" w:hanging="180"/>
              <w:rPr>
                <w:rFonts w:asciiTheme="minorHAnsi" w:hAnsiTheme="minorHAnsi"/>
                <w:sz w:val="22"/>
                <w:szCs w:val="22"/>
              </w:rPr>
            </w:pPr>
            <w:proofErr w:type="spellStart"/>
            <w:r w:rsidRPr="006268A2">
              <w:rPr>
                <w:rFonts w:asciiTheme="minorHAnsi" w:hAnsiTheme="minorHAnsi"/>
                <w:sz w:val="22"/>
                <w:szCs w:val="22"/>
              </w:rPr>
              <w:t>Almerico</w:t>
            </w:r>
            <w:proofErr w:type="spellEnd"/>
            <w:r w:rsidRPr="006268A2">
              <w:rPr>
                <w:rFonts w:asciiTheme="minorHAnsi" w:hAnsiTheme="minorHAnsi"/>
                <w:sz w:val="22"/>
                <w:szCs w:val="22"/>
              </w:rPr>
              <w:t xml:space="preserve">, Gina M. </w:t>
            </w:r>
            <w:r>
              <w:rPr>
                <w:rFonts w:asciiTheme="minorHAnsi" w:hAnsiTheme="minorHAnsi"/>
                <w:sz w:val="22"/>
                <w:szCs w:val="22"/>
              </w:rPr>
              <w:t xml:space="preserve">(2014 June). </w:t>
            </w:r>
            <w:r w:rsidRPr="006268A2">
              <w:rPr>
                <w:rFonts w:asciiTheme="minorHAnsi" w:hAnsiTheme="minorHAnsi"/>
                <w:sz w:val="22"/>
                <w:szCs w:val="22"/>
              </w:rPr>
              <w:t xml:space="preserve">Food and identity: </w:t>
            </w:r>
            <w:r>
              <w:rPr>
                <w:rFonts w:asciiTheme="minorHAnsi" w:hAnsiTheme="minorHAnsi"/>
                <w:sz w:val="22"/>
                <w:szCs w:val="22"/>
              </w:rPr>
              <w:t xml:space="preserve">Food studies, cultural, and personal identity. </w:t>
            </w:r>
            <w:r>
              <w:rPr>
                <w:rFonts w:asciiTheme="minorHAnsi" w:hAnsiTheme="minorHAnsi"/>
                <w:i/>
                <w:sz w:val="22"/>
                <w:szCs w:val="22"/>
              </w:rPr>
              <w:t>Journal of International Business and Cultural Studies</w:t>
            </w:r>
            <w:r>
              <w:rPr>
                <w:rFonts w:asciiTheme="minorHAnsi" w:hAnsiTheme="minorHAnsi"/>
                <w:sz w:val="22"/>
                <w:szCs w:val="22"/>
              </w:rPr>
              <w:t xml:space="preserve">. Vol 8. Retrieved from </w:t>
            </w:r>
            <w:hyperlink r:id="rId8" w:history="1">
              <w:r w:rsidRPr="00271FBE">
                <w:rPr>
                  <w:rStyle w:val="Hyperlink"/>
                  <w:rFonts w:asciiTheme="minorHAnsi" w:hAnsiTheme="minorHAnsi"/>
                  <w:sz w:val="22"/>
                  <w:szCs w:val="22"/>
                </w:rPr>
                <w:t>http://www.aabri.com/manuscripts/141797.pdf</w:t>
              </w:r>
            </w:hyperlink>
            <w:r>
              <w:rPr>
                <w:rFonts w:asciiTheme="minorHAnsi" w:hAnsiTheme="minorHAnsi"/>
                <w:sz w:val="22"/>
                <w:szCs w:val="22"/>
              </w:rPr>
              <w:t xml:space="preserve">. </w:t>
            </w:r>
          </w:p>
        </w:tc>
      </w:tr>
      <w:tr w:rsidR="001911CB" w:rsidTr="009635FA">
        <w:tc>
          <w:tcPr>
            <w:tcW w:w="1151" w:type="dxa"/>
          </w:tcPr>
          <w:p w:rsidR="001911CB" w:rsidRPr="006D31BD" w:rsidRDefault="001911CB" w:rsidP="006D31BD">
            <w:pPr>
              <w:jc w:val="center"/>
              <w:rPr>
                <w:b/>
              </w:rPr>
            </w:pPr>
            <w:r>
              <w:rPr>
                <w:b/>
              </w:rPr>
              <w:t>2</w:t>
            </w:r>
          </w:p>
        </w:tc>
        <w:tc>
          <w:tcPr>
            <w:tcW w:w="4230" w:type="dxa"/>
          </w:tcPr>
          <w:p w:rsidR="001911CB" w:rsidRDefault="00DF40FE" w:rsidP="003A3DB2">
            <w:r>
              <w:t>These two articles address food and its relation to politics,</w:t>
            </w:r>
            <w:r w:rsidR="003A3DB2">
              <w:t xml:space="preserve"> as well as</w:t>
            </w:r>
            <w:r>
              <w:t xml:space="preserve"> Palestinian</w:t>
            </w:r>
            <w:r w:rsidR="003A3DB2">
              <w:t xml:space="preserve"> and Israeli identities</w:t>
            </w:r>
            <w:r>
              <w:t>.</w:t>
            </w:r>
          </w:p>
        </w:tc>
        <w:tc>
          <w:tcPr>
            <w:tcW w:w="5670" w:type="dxa"/>
          </w:tcPr>
          <w:p w:rsidR="001911CB" w:rsidRPr="00DF40FE" w:rsidRDefault="001911CB" w:rsidP="00087901">
            <w:pPr>
              <w:pStyle w:val="ListParagraph"/>
              <w:numPr>
                <w:ilvl w:val="0"/>
                <w:numId w:val="4"/>
              </w:numPr>
              <w:ind w:left="252" w:hanging="162"/>
            </w:pPr>
            <w:proofErr w:type="spellStart"/>
            <w:r>
              <w:rPr>
                <w:rFonts w:asciiTheme="minorHAnsi" w:hAnsiTheme="minorHAnsi" w:cs="Arial"/>
                <w:sz w:val="22"/>
              </w:rPr>
              <w:t>Guttman</w:t>
            </w:r>
            <w:proofErr w:type="spellEnd"/>
            <w:r>
              <w:rPr>
                <w:rFonts w:asciiTheme="minorHAnsi" w:hAnsiTheme="minorHAnsi" w:cs="Arial"/>
                <w:sz w:val="22"/>
              </w:rPr>
              <w:t xml:space="preserve">, </w:t>
            </w:r>
            <w:proofErr w:type="spellStart"/>
            <w:r>
              <w:rPr>
                <w:rFonts w:asciiTheme="minorHAnsi" w:hAnsiTheme="minorHAnsi" w:cs="Arial"/>
                <w:sz w:val="22"/>
              </w:rPr>
              <w:t>Vered</w:t>
            </w:r>
            <w:proofErr w:type="spellEnd"/>
            <w:r>
              <w:rPr>
                <w:rFonts w:asciiTheme="minorHAnsi" w:hAnsiTheme="minorHAnsi" w:cs="Arial"/>
                <w:sz w:val="22"/>
              </w:rPr>
              <w:t>.</w:t>
            </w:r>
            <w:r w:rsidRPr="001017B6">
              <w:rPr>
                <w:rFonts w:asciiTheme="minorHAnsi" w:hAnsiTheme="minorHAnsi" w:cs="Arial"/>
                <w:sz w:val="22"/>
              </w:rPr>
              <w:t xml:space="preserve"> (201</w:t>
            </w:r>
            <w:r>
              <w:rPr>
                <w:rFonts w:asciiTheme="minorHAnsi" w:hAnsiTheme="minorHAnsi" w:cs="Arial"/>
                <w:sz w:val="22"/>
              </w:rPr>
              <w:t>3</w:t>
            </w:r>
            <w:r w:rsidRPr="001017B6">
              <w:rPr>
                <w:rFonts w:asciiTheme="minorHAnsi" w:hAnsiTheme="minorHAnsi" w:cs="Arial"/>
                <w:sz w:val="22"/>
              </w:rPr>
              <w:t xml:space="preserve">, </w:t>
            </w:r>
            <w:r>
              <w:rPr>
                <w:rFonts w:asciiTheme="minorHAnsi" w:hAnsiTheme="minorHAnsi" w:cs="Arial"/>
                <w:sz w:val="22"/>
              </w:rPr>
              <w:t>April 23</w:t>
            </w:r>
            <w:r w:rsidRPr="001017B6">
              <w:rPr>
                <w:rFonts w:asciiTheme="minorHAnsi" w:hAnsiTheme="minorHAnsi" w:cs="Arial"/>
                <w:sz w:val="22"/>
              </w:rPr>
              <w:t xml:space="preserve">). </w:t>
            </w:r>
            <w:r w:rsidRPr="001017B6">
              <w:rPr>
                <w:rFonts w:asciiTheme="minorHAnsi" w:hAnsiTheme="minorHAnsi" w:cs="Arial"/>
                <w:bCs/>
                <w:sz w:val="22"/>
              </w:rPr>
              <w:t>‘Gaza Kitchen,’ as a portal</w:t>
            </w:r>
            <w:r>
              <w:rPr>
                <w:rFonts w:asciiTheme="minorHAnsi" w:hAnsiTheme="minorHAnsi" w:cs="Arial"/>
                <w:bCs/>
                <w:sz w:val="22"/>
              </w:rPr>
              <w:t xml:space="preserve">. </w:t>
            </w:r>
            <w:r>
              <w:rPr>
                <w:rFonts w:asciiTheme="minorHAnsi" w:hAnsiTheme="minorHAnsi" w:cs="Arial"/>
                <w:i/>
                <w:sz w:val="22"/>
              </w:rPr>
              <w:t>The Washington Post</w:t>
            </w:r>
            <w:r w:rsidRPr="001017B6">
              <w:rPr>
                <w:rFonts w:asciiTheme="minorHAnsi" w:hAnsiTheme="minorHAnsi" w:cs="Arial"/>
                <w:i/>
                <w:sz w:val="22"/>
              </w:rPr>
              <w:t xml:space="preserve">. </w:t>
            </w:r>
            <w:r w:rsidRPr="001017B6">
              <w:rPr>
                <w:rFonts w:asciiTheme="minorHAnsi" w:hAnsiTheme="minorHAnsi" w:cs="Arial"/>
                <w:sz w:val="22"/>
              </w:rPr>
              <w:t xml:space="preserve">Retrieved from </w:t>
            </w:r>
            <w:hyperlink r:id="rId9" w:history="1">
              <w:r w:rsidRPr="001017B6">
                <w:rPr>
                  <w:rStyle w:val="Hyperlink"/>
                  <w:rFonts w:asciiTheme="minorHAnsi" w:hAnsiTheme="minorHAnsi" w:cs="Arial"/>
                  <w:sz w:val="22"/>
                </w:rPr>
                <w:t>https://www.washingtonpost.com/lifestyle/food/gaza-kitchen-as-a-portal/2013/04/22/640031f8-a7cc-11e2-8302-3c7e0ea97057_story.html?utm_term=.d5f1caf236f4</w:t>
              </w:r>
            </w:hyperlink>
            <w:r w:rsidR="005A6002">
              <w:rPr>
                <w:rStyle w:val="Hyperlink"/>
                <w:rFonts w:asciiTheme="minorHAnsi" w:hAnsiTheme="minorHAnsi" w:cs="Arial"/>
                <w:sz w:val="22"/>
              </w:rPr>
              <w:t>.</w:t>
            </w:r>
            <w:r w:rsidRPr="001017B6">
              <w:rPr>
                <w:rFonts w:asciiTheme="minorHAnsi" w:hAnsiTheme="minorHAnsi" w:cs="Arial"/>
                <w:sz w:val="22"/>
              </w:rPr>
              <w:t xml:space="preserve"> </w:t>
            </w:r>
          </w:p>
          <w:p w:rsidR="00DF40FE" w:rsidRPr="004414A4" w:rsidRDefault="00DF40FE" w:rsidP="00DF40FE">
            <w:pPr>
              <w:pStyle w:val="ListParagraph"/>
              <w:numPr>
                <w:ilvl w:val="0"/>
                <w:numId w:val="4"/>
              </w:numPr>
              <w:ind w:left="252" w:hanging="162"/>
            </w:pPr>
            <w:r>
              <w:rPr>
                <w:rFonts w:asciiTheme="minorHAnsi" w:hAnsiTheme="minorHAnsi" w:cs="Arial"/>
                <w:sz w:val="22"/>
              </w:rPr>
              <w:t xml:space="preserve">Kantor, Jodi. (2002, July 10). A history of the Mideast in the humble chickpea. </w:t>
            </w:r>
            <w:r>
              <w:rPr>
                <w:rFonts w:asciiTheme="minorHAnsi" w:hAnsiTheme="minorHAnsi" w:cs="Arial"/>
                <w:i/>
                <w:sz w:val="22"/>
              </w:rPr>
              <w:t xml:space="preserve">The New York Times.  </w:t>
            </w:r>
            <w:hyperlink r:id="rId10" w:history="1">
              <w:r w:rsidRPr="00AF3502">
                <w:rPr>
                  <w:rStyle w:val="Hyperlink"/>
                  <w:rFonts w:asciiTheme="minorHAnsi" w:hAnsiTheme="minorHAnsi"/>
                  <w:sz w:val="22"/>
                  <w:szCs w:val="22"/>
                </w:rPr>
                <w:t>http://www.nytimes.com/2002/07/10/dining/a-history-of-the-mideast-in-the-humble-chickpea.html</w:t>
              </w:r>
            </w:hyperlink>
            <w:r>
              <w:rPr>
                <w:rFonts w:asciiTheme="minorHAnsi" w:hAnsiTheme="minorHAnsi"/>
                <w:sz w:val="22"/>
                <w:szCs w:val="22"/>
              </w:rPr>
              <w:t xml:space="preserve">. </w:t>
            </w:r>
          </w:p>
        </w:tc>
      </w:tr>
      <w:tr w:rsidR="001911CB" w:rsidTr="009635FA">
        <w:tc>
          <w:tcPr>
            <w:tcW w:w="1151" w:type="dxa"/>
          </w:tcPr>
          <w:p w:rsidR="001911CB" w:rsidRPr="006D31BD" w:rsidRDefault="001911CB" w:rsidP="006D31BD">
            <w:pPr>
              <w:jc w:val="center"/>
              <w:rPr>
                <w:b/>
              </w:rPr>
            </w:pPr>
            <w:r>
              <w:rPr>
                <w:b/>
              </w:rPr>
              <w:t>3</w:t>
            </w:r>
          </w:p>
        </w:tc>
        <w:tc>
          <w:tcPr>
            <w:tcW w:w="4230" w:type="dxa"/>
          </w:tcPr>
          <w:p w:rsidR="001911CB" w:rsidRPr="00D27F59" w:rsidRDefault="00D27F59" w:rsidP="00087901">
            <w:r>
              <w:t>These readings discuss the role of coffee and coffee houses in Ottoman society.</w:t>
            </w:r>
          </w:p>
        </w:tc>
        <w:tc>
          <w:tcPr>
            <w:tcW w:w="5670" w:type="dxa"/>
          </w:tcPr>
          <w:p w:rsidR="00D27F59" w:rsidRDefault="00D27F59" w:rsidP="00D27F59">
            <w:pPr>
              <w:pStyle w:val="ListParagraph"/>
              <w:numPr>
                <w:ilvl w:val="0"/>
                <w:numId w:val="10"/>
              </w:numPr>
              <w:ind w:left="252" w:hanging="180"/>
              <w:rPr>
                <w:rFonts w:asciiTheme="minorHAnsi" w:hAnsiTheme="minorHAnsi"/>
                <w:sz w:val="22"/>
                <w:szCs w:val="22"/>
              </w:rPr>
            </w:pPr>
            <w:r>
              <w:rPr>
                <w:rFonts w:asciiTheme="minorHAnsi" w:hAnsiTheme="minorHAnsi"/>
                <w:sz w:val="22"/>
                <w:szCs w:val="22"/>
              </w:rPr>
              <w:t>Resources from the Turkish Cultural Foundation:</w:t>
            </w:r>
          </w:p>
          <w:p w:rsidR="00D27F59" w:rsidRDefault="00D27F59" w:rsidP="00D27F59">
            <w:pPr>
              <w:pStyle w:val="ListParagraph"/>
              <w:numPr>
                <w:ilvl w:val="0"/>
                <w:numId w:val="10"/>
              </w:numPr>
              <w:rPr>
                <w:rFonts w:asciiTheme="minorHAnsi" w:hAnsiTheme="minorHAnsi"/>
                <w:sz w:val="22"/>
                <w:szCs w:val="22"/>
              </w:rPr>
            </w:pPr>
            <w:r w:rsidRPr="00D27F59">
              <w:rPr>
                <w:rFonts w:asciiTheme="minorHAnsi" w:hAnsiTheme="minorHAnsi"/>
                <w:sz w:val="22"/>
                <w:szCs w:val="22"/>
              </w:rPr>
              <w:t>Turkish coffee, rich in flavor and tradition</w:t>
            </w:r>
            <w:r w:rsidR="005A6002">
              <w:rPr>
                <w:rFonts w:asciiTheme="minorHAnsi" w:hAnsiTheme="minorHAnsi"/>
                <w:sz w:val="22"/>
                <w:szCs w:val="22"/>
              </w:rPr>
              <w:t xml:space="preserve">, </w:t>
            </w:r>
            <w:hyperlink r:id="rId11" w:history="1">
              <w:r w:rsidRPr="00AF3502">
                <w:rPr>
                  <w:rStyle w:val="Hyperlink"/>
                  <w:rFonts w:asciiTheme="minorHAnsi" w:hAnsiTheme="minorHAnsi"/>
                  <w:sz w:val="22"/>
                  <w:szCs w:val="22"/>
                </w:rPr>
                <w:t>http://www.turkishculture.org/culinary-arts/turkish-coffee-52.htm</w:t>
              </w:r>
            </w:hyperlink>
            <w:r>
              <w:rPr>
                <w:rFonts w:asciiTheme="minorHAnsi" w:hAnsiTheme="minorHAnsi"/>
                <w:sz w:val="22"/>
                <w:szCs w:val="22"/>
              </w:rPr>
              <w:t xml:space="preserve">. </w:t>
            </w:r>
          </w:p>
          <w:p w:rsidR="00D27F59" w:rsidRDefault="00D27F59" w:rsidP="00D27F59">
            <w:pPr>
              <w:pStyle w:val="ListParagraph"/>
              <w:numPr>
                <w:ilvl w:val="0"/>
                <w:numId w:val="10"/>
              </w:numPr>
              <w:rPr>
                <w:rFonts w:asciiTheme="minorHAnsi" w:hAnsiTheme="minorHAnsi"/>
                <w:sz w:val="22"/>
                <w:szCs w:val="22"/>
              </w:rPr>
            </w:pPr>
            <w:r>
              <w:rPr>
                <w:rFonts w:asciiTheme="minorHAnsi" w:hAnsiTheme="minorHAnsi"/>
                <w:sz w:val="22"/>
                <w:szCs w:val="22"/>
              </w:rPr>
              <w:t>The tradition of coffe</w:t>
            </w:r>
            <w:r w:rsidR="005A6002">
              <w:rPr>
                <w:rFonts w:asciiTheme="minorHAnsi" w:hAnsiTheme="minorHAnsi"/>
                <w:sz w:val="22"/>
                <w:szCs w:val="22"/>
              </w:rPr>
              <w:t xml:space="preserve">e and coffeehouses among Turks, </w:t>
            </w:r>
            <w:hyperlink r:id="rId12" w:history="1">
              <w:r w:rsidRPr="00AF3502">
                <w:rPr>
                  <w:rStyle w:val="Hyperlink"/>
                  <w:rFonts w:asciiTheme="minorHAnsi" w:hAnsiTheme="minorHAnsi"/>
                  <w:sz w:val="22"/>
                  <w:szCs w:val="22"/>
                </w:rPr>
                <w:t>http://www.turkishculture.org/lifestyles/lifestyle/coffeehouses-204.htm</w:t>
              </w:r>
            </w:hyperlink>
            <w:r>
              <w:rPr>
                <w:rFonts w:asciiTheme="minorHAnsi" w:hAnsiTheme="minorHAnsi"/>
                <w:sz w:val="22"/>
                <w:szCs w:val="22"/>
              </w:rPr>
              <w:t xml:space="preserve">. </w:t>
            </w:r>
          </w:p>
          <w:p w:rsidR="001911CB" w:rsidRPr="00D27F59" w:rsidRDefault="00D27F59" w:rsidP="00584A40">
            <w:pPr>
              <w:pStyle w:val="ListParagraph"/>
              <w:numPr>
                <w:ilvl w:val="0"/>
                <w:numId w:val="10"/>
              </w:numPr>
              <w:ind w:left="252" w:hanging="180"/>
              <w:rPr>
                <w:rFonts w:asciiTheme="minorHAnsi" w:hAnsiTheme="minorHAnsi"/>
                <w:sz w:val="22"/>
                <w:szCs w:val="22"/>
              </w:rPr>
            </w:pPr>
            <w:proofErr w:type="spellStart"/>
            <w:r w:rsidRPr="00D27F59">
              <w:rPr>
                <w:rFonts w:asciiTheme="minorHAnsi" w:hAnsiTheme="minorHAnsi"/>
                <w:sz w:val="22"/>
                <w:szCs w:val="22"/>
              </w:rPr>
              <w:t>Tuchscherer</w:t>
            </w:r>
            <w:proofErr w:type="spellEnd"/>
            <w:r w:rsidRPr="00D27F59">
              <w:rPr>
                <w:rFonts w:asciiTheme="minorHAnsi" w:hAnsiTheme="minorHAnsi"/>
                <w:sz w:val="22"/>
                <w:szCs w:val="22"/>
              </w:rPr>
              <w:t>, Michel</w:t>
            </w:r>
            <w:r>
              <w:rPr>
                <w:rFonts w:asciiTheme="minorHAnsi" w:hAnsiTheme="minorHAnsi"/>
                <w:sz w:val="22"/>
                <w:szCs w:val="22"/>
              </w:rPr>
              <w:t xml:space="preserve">. (2012). </w:t>
            </w:r>
            <w:r w:rsidRPr="00D27F59">
              <w:rPr>
                <w:rFonts w:asciiTheme="minorHAnsi" w:hAnsiTheme="minorHAnsi"/>
                <w:sz w:val="22"/>
                <w:szCs w:val="22"/>
              </w:rPr>
              <w:t>C</w:t>
            </w:r>
            <w:r>
              <w:rPr>
                <w:rFonts w:asciiTheme="minorHAnsi" w:hAnsiTheme="minorHAnsi"/>
                <w:sz w:val="22"/>
                <w:szCs w:val="22"/>
              </w:rPr>
              <w:t>offee and coffeehouses, Ottoman</w:t>
            </w:r>
            <w:r w:rsidRPr="00D27F59">
              <w:rPr>
                <w:rFonts w:asciiTheme="minorHAnsi" w:hAnsiTheme="minorHAnsi"/>
                <w:sz w:val="22"/>
                <w:szCs w:val="22"/>
              </w:rPr>
              <w:t xml:space="preserve">, in: </w:t>
            </w:r>
            <w:proofErr w:type="spellStart"/>
            <w:r w:rsidRPr="00D27F59">
              <w:rPr>
                <w:rFonts w:asciiTheme="minorHAnsi" w:hAnsiTheme="minorHAnsi"/>
                <w:sz w:val="22"/>
                <w:szCs w:val="22"/>
              </w:rPr>
              <w:t>Encyclopaedia</w:t>
            </w:r>
            <w:proofErr w:type="spellEnd"/>
            <w:r w:rsidRPr="00D27F59">
              <w:rPr>
                <w:rFonts w:asciiTheme="minorHAnsi" w:hAnsiTheme="minorHAnsi"/>
                <w:sz w:val="22"/>
                <w:szCs w:val="22"/>
              </w:rPr>
              <w:t xml:space="preserve"> of Islam, THREE, Edited by: Kate Fleet, Gudrun </w:t>
            </w:r>
            <w:proofErr w:type="spellStart"/>
            <w:r w:rsidRPr="00D27F59">
              <w:rPr>
                <w:rFonts w:asciiTheme="minorHAnsi" w:hAnsiTheme="minorHAnsi"/>
                <w:sz w:val="22"/>
                <w:szCs w:val="22"/>
              </w:rPr>
              <w:t>Krämer</w:t>
            </w:r>
            <w:proofErr w:type="spellEnd"/>
            <w:r w:rsidRPr="00D27F59">
              <w:rPr>
                <w:rFonts w:asciiTheme="minorHAnsi" w:hAnsiTheme="minorHAnsi"/>
                <w:sz w:val="22"/>
                <w:szCs w:val="22"/>
              </w:rPr>
              <w:t xml:space="preserve">, Denis </w:t>
            </w:r>
            <w:proofErr w:type="spellStart"/>
            <w:r w:rsidRPr="00D27F59">
              <w:rPr>
                <w:rFonts w:asciiTheme="minorHAnsi" w:hAnsiTheme="minorHAnsi"/>
                <w:sz w:val="22"/>
                <w:szCs w:val="22"/>
              </w:rPr>
              <w:t>Matringe</w:t>
            </w:r>
            <w:proofErr w:type="spellEnd"/>
            <w:r w:rsidRPr="00D27F59">
              <w:rPr>
                <w:rFonts w:asciiTheme="minorHAnsi" w:hAnsiTheme="minorHAnsi"/>
                <w:sz w:val="22"/>
                <w:szCs w:val="22"/>
              </w:rPr>
              <w:t xml:space="preserve">, John </w:t>
            </w:r>
            <w:proofErr w:type="spellStart"/>
            <w:r w:rsidRPr="00D27F59">
              <w:rPr>
                <w:rFonts w:asciiTheme="minorHAnsi" w:hAnsiTheme="minorHAnsi"/>
                <w:sz w:val="22"/>
                <w:szCs w:val="22"/>
              </w:rPr>
              <w:t>Nawas</w:t>
            </w:r>
            <w:proofErr w:type="spellEnd"/>
            <w:r w:rsidRPr="00D27F59">
              <w:rPr>
                <w:rFonts w:asciiTheme="minorHAnsi" w:hAnsiTheme="minorHAnsi"/>
                <w:sz w:val="22"/>
                <w:szCs w:val="22"/>
              </w:rPr>
              <w:t xml:space="preserve">, </w:t>
            </w:r>
            <w:r w:rsidRPr="00D27F59">
              <w:rPr>
                <w:rFonts w:asciiTheme="minorHAnsi" w:hAnsiTheme="minorHAnsi"/>
                <w:sz w:val="22"/>
                <w:szCs w:val="22"/>
              </w:rPr>
              <w:lastRenderedPageBreak/>
              <w:t xml:space="preserve">Everett </w:t>
            </w:r>
            <w:proofErr w:type="spellStart"/>
            <w:r w:rsidRPr="00D27F59">
              <w:rPr>
                <w:rFonts w:asciiTheme="minorHAnsi" w:hAnsiTheme="minorHAnsi"/>
                <w:sz w:val="22"/>
                <w:szCs w:val="22"/>
              </w:rPr>
              <w:t>Rowson</w:t>
            </w:r>
            <w:proofErr w:type="spellEnd"/>
            <w:r w:rsidRPr="00D27F59">
              <w:rPr>
                <w:rFonts w:asciiTheme="minorHAnsi" w:hAnsiTheme="minorHAnsi"/>
                <w:sz w:val="22"/>
                <w:szCs w:val="22"/>
              </w:rPr>
              <w:t xml:space="preserve">. </w:t>
            </w:r>
            <w:r>
              <w:rPr>
                <w:rFonts w:asciiTheme="minorHAnsi" w:hAnsiTheme="minorHAnsi"/>
                <w:sz w:val="22"/>
                <w:szCs w:val="22"/>
              </w:rPr>
              <w:t>Retrieved from</w:t>
            </w:r>
            <w:r w:rsidRPr="00D27F59">
              <w:rPr>
                <w:rFonts w:asciiTheme="minorHAnsi" w:hAnsiTheme="minorHAnsi"/>
                <w:sz w:val="22"/>
                <w:szCs w:val="22"/>
              </w:rPr>
              <w:t xml:space="preserve"> </w:t>
            </w:r>
            <w:hyperlink r:id="rId13" w:history="1">
              <w:r w:rsidRPr="00AF3502">
                <w:rPr>
                  <w:rStyle w:val="Hyperlink"/>
                  <w:rFonts w:asciiTheme="minorHAnsi" w:hAnsiTheme="minorHAnsi"/>
                  <w:sz w:val="22"/>
                  <w:szCs w:val="22"/>
                </w:rPr>
                <w:t>http://dx.doi.org/10.1163/1573-3912_ei3_COM_24410</w:t>
              </w:r>
            </w:hyperlink>
            <w:r>
              <w:rPr>
                <w:rFonts w:asciiTheme="minorHAnsi" w:hAnsiTheme="minorHAnsi"/>
                <w:sz w:val="22"/>
                <w:szCs w:val="22"/>
              </w:rPr>
              <w:t>.</w:t>
            </w:r>
            <w:r w:rsidR="003A3DB2">
              <w:rPr>
                <w:rFonts w:asciiTheme="minorHAnsi" w:hAnsiTheme="minorHAnsi"/>
                <w:sz w:val="22"/>
                <w:szCs w:val="22"/>
              </w:rPr>
              <w:t xml:space="preserve"> (see PDF attachment)</w:t>
            </w:r>
          </w:p>
        </w:tc>
      </w:tr>
      <w:tr w:rsidR="006D31BD" w:rsidTr="009635FA">
        <w:tc>
          <w:tcPr>
            <w:tcW w:w="1151" w:type="dxa"/>
          </w:tcPr>
          <w:p w:rsidR="006D31BD" w:rsidRPr="006D31BD" w:rsidRDefault="00AC3394" w:rsidP="006D31BD">
            <w:pPr>
              <w:jc w:val="center"/>
              <w:rPr>
                <w:b/>
              </w:rPr>
            </w:pPr>
            <w:r>
              <w:rPr>
                <w:b/>
              </w:rPr>
              <w:lastRenderedPageBreak/>
              <w:t>4</w:t>
            </w:r>
          </w:p>
        </w:tc>
        <w:tc>
          <w:tcPr>
            <w:tcW w:w="4230" w:type="dxa"/>
          </w:tcPr>
          <w:p w:rsidR="006D31BD" w:rsidRDefault="00541C5F" w:rsidP="00856C73">
            <w:r>
              <w:t>Excerpts from this book chapter provide a geographical and historical overview of food culture and agriculture in the Middle East and North Africa.</w:t>
            </w:r>
          </w:p>
        </w:tc>
        <w:tc>
          <w:tcPr>
            <w:tcW w:w="5670" w:type="dxa"/>
          </w:tcPr>
          <w:p w:rsidR="000060AF" w:rsidRPr="000060AF" w:rsidRDefault="000060AF" w:rsidP="000060AF">
            <w:pPr>
              <w:pStyle w:val="ListParagraph"/>
              <w:numPr>
                <w:ilvl w:val="0"/>
                <w:numId w:val="5"/>
              </w:numPr>
              <w:ind w:left="252" w:hanging="180"/>
            </w:pPr>
            <w:r>
              <w:rPr>
                <w:rFonts w:asciiTheme="minorHAnsi" w:hAnsiTheme="minorHAnsi" w:cstheme="minorHAnsi"/>
                <w:sz w:val="22"/>
              </w:rPr>
              <w:t xml:space="preserve">Heine, Peter. (2004). </w:t>
            </w:r>
            <w:r>
              <w:rPr>
                <w:rFonts w:asciiTheme="minorHAnsi" w:hAnsiTheme="minorHAnsi" w:cstheme="minorHAnsi"/>
                <w:i/>
                <w:sz w:val="22"/>
              </w:rPr>
              <w:t xml:space="preserve">Food Culture in the Near East, Middle East, and North Africa. </w:t>
            </w:r>
            <w:r>
              <w:rPr>
                <w:rFonts w:asciiTheme="minorHAnsi" w:hAnsiTheme="minorHAnsi" w:cstheme="minorHAnsi"/>
                <w:sz w:val="22"/>
              </w:rPr>
              <w:t xml:space="preserve">London: Greenwood Press. </w:t>
            </w:r>
          </w:p>
          <w:p w:rsidR="000060AF" w:rsidRPr="0033398B" w:rsidRDefault="000060AF" w:rsidP="000060AF">
            <w:pPr>
              <w:pStyle w:val="ListParagraph"/>
              <w:ind w:left="612"/>
            </w:pPr>
            <w:r>
              <w:rPr>
                <w:rFonts w:asciiTheme="minorHAnsi" w:hAnsiTheme="minorHAnsi" w:cstheme="minorHAnsi"/>
                <w:sz w:val="22"/>
              </w:rPr>
              <w:t>(read the timeline, “The Setting” pages 1-3, “Agriculture and food sources pages 13-16, “Livestock” pages 16-17, “Fire” pages 17-18)</w:t>
            </w:r>
          </w:p>
        </w:tc>
      </w:tr>
      <w:tr w:rsidR="006D31BD" w:rsidTr="009635FA">
        <w:tc>
          <w:tcPr>
            <w:tcW w:w="1151" w:type="dxa"/>
          </w:tcPr>
          <w:p w:rsidR="006D31BD" w:rsidRPr="006D31BD" w:rsidRDefault="00AC3394" w:rsidP="006D31BD">
            <w:pPr>
              <w:jc w:val="center"/>
              <w:rPr>
                <w:b/>
              </w:rPr>
            </w:pPr>
            <w:r>
              <w:rPr>
                <w:b/>
              </w:rPr>
              <w:t>5</w:t>
            </w:r>
          </w:p>
        </w:tc>
        <w:tc>
          <w:tcPr>
            <w:tcW w:w="4230" w:type="dxa"/>
          </w:tcPr>
          <w:p w:rsidR="006D31BD" w:rsidRDefault="005C7F55" w:rsidP="00087A32">
            <w:r>
              <w:t xml:space="preserve">These articles </w:t>
            </w:r>
            <w:r w:rsidR="00087A32">
              <w:t>discuss food and t</w:t>
            </w:r>
            <w:r>
              <w:t>he Syrian refugee crisis.</w:t>
            </w:r>
          </w:p>
        </w:tc>
        <w:tc>
          <w:tcPr>
            <w:tcW w:w="5670" w:type="dxa"/>
          </w:tcPr>
          <w:p w:rsidR="005C7F55" w:rsidRDefault="009C0583" w:rsidP="005C7F55">
            <w:pPr>
              <w:pStyle w:val="ListParagraph"/>
              <w:numPr>
                <w:ilvl w:val="0"/>
                <w:numId w:val="6"/>
              </w:numPr>
              <w:ind w:left="252" w:hanging="162"/>
              <w:rPr>
                <w:rFonts w:asciiTheme="minorHAnsi" w:hAnsiTheme="minorHAnsi"/>
                <w:sz w:val="22"/>
                <w:szCs w:val="22"/>
              </w:rPr>
            </w:pPr>
            <w:proofErr w:type="spellStart"/>
            <w:r w:rsidRPr="009C0583">
              <w:rPr>
                <w:rFonts w:asciiTheme="minorHAnsi" w:hAnsiTheme="minorHAnsi"/>
                <w:sz w:val="22"/>
                <w:szCs w:val="22"/>
              </w:rPr>
              <w:t>Mortada</w:t>
            </w:r>
            <w:proofErr w:type="spellEnd"/>
            <w:r w:rsidRPr="009C0583">
              <w:rPr>
                <w:rFonts w:asciiTheme="minorHAnsi" w:hAnsiTheme="minorHAnsi"/>
                <w:sz w:val="22"/>
                <w:szCs w:val="22"/>
              </w:rPr>
              <w:t xml:space="preserve">, Dalia. (2016 Sept 9). The flavors that unite Syrians. </w:t>
            </w:r>
            <w:r w:rsidRPr="009C0583">
              <w:rPr>
                <w:rFonts w:asciiTheme="minorHAnsi" w:hAnsiTheme="minorHAnsi"/>
                <w:i/>
                <w:sz w:val="22"/>
                <w:szCs w:val="22"/>
              </w:rPr>
              <w:t xml:space="preserve">The New York Times. </w:t>
            </w:r>
            <w:r w:rsidRPr="009C0583">
              <w:rPr>
                <w:rFonts w:asciiTheme="minorHAnsi" w:hAnsiTheme="minorHAnsi"/>
                <w:sz w:val="22"/>
                <w:szCs w:val="22"/>
              </w:rPr>
              <w:t xml:space="preserve">Retrieved from </w:t>
            </w:r>
            <w:hyperlink r:id="rId14" w:history="1">
              <w:r w:rsidRPr="009C0583">
                <w:rPr>
                  <w:rStyle w:val="Hyperlink"/>
                  <w:rFonts w:asciiTheme="minorHAnsi" w:hAnsiTheme="minorHAnsi"/>
                  <w:sz w:val="22"/>
                  <w:szCs w:val="22"/>
                </w:rPr>
                <w:t>https://www.nytimes.com/2016/09/11/opinion/sunday/the-flavors-that-unite-</w:t>
              </w:r>
              <w:r w:rsidRPr="009C0583">
                <w:rPr>
                  <w:rStyle w:val="Hyperlink"/>
                  <w:rFonts w:asciiTheme="minorHAnsi" w:hAnsiTheme="minorHAnsi"/>
                  <w:sz w:val="22"/>
                  <w:szCs w:val="22"/>
                </w:rPr>
                <w:t>s</w:t>
              </w:r>
              <w:r w:rsidRPr="009C0583">
                <w:rPr>
                  <w:rStyle w:val="Hyperlink"/>
                  <w:rFonts w:asciiTheme="minorHAnsi" w:hAnsiTheme="minorHAnsi"/>
                  <w:sz w:val="22"/>
                  <w:szCs w:val="22"/>
                </w:rPr>
                <w:t>yrians.html?_r=0</w:t>
              </w:r>
            </w:hyperlink>
            <w:r w:rsidRPr="009C0583">
              <w:rPr>
                <w:rFonts w:asciiTheme="minorHAnsi" w:hAnsiTheme="minorHAnsi"/>
                <w:sz w:val="22"/>
                <w:szCs w:val="22"/>
              </w:rPr>
              <w:t xml:space="preserve">. </w:t>
            </w:r>
          </w:p>
          <w:p w:rsidR="005C7F55" w:rsidRPr="005C7F55" w:rsidRDefault="005C7F55" w:rsidP="005A6002">
            <w:pPr>
              <w:pStyle w:val="ListParagraph"/>
              <w:numPr>
                <w:ilvl w:val="0"/>
                <w:numId w:val="6"/>
              </w:numPr>
              <w:ind w:left="252" w:hanging="162"/>
              <w:rPr>
                <w:rFonts w:asciiTheme="minorHAnsi" w:hAnsiTheme="minorHAnsi"/>
                <w:sz w:val="22"/>
                <w:szCs w:val="22"/>
              </w:rPr>
            </w:pPr>
            <w:proofErr w:type="spellStart"/>
            <w:r>
              <w:rPr>
                <w:rFonts w:asciiTheme="minorHAnsi" w:hAnsiTheme="minorHAnsi"/>
                <w:sz w:val="22"/>
                <w:szCs w:val="22"/>
              </w:rPr>
              <w:t>Kuruvilla</w:t>
            </w:r>
            <w:proofErr w:type="spellEnd"/>
            <w:r>
              <w:rPr>
                <w:rFonts w:asciiTheme="minorHAnsi" w:hAnsiTheme="minorHAnsi"/>
                <w:sz w:val="22"/>
                <w:szCs w:val="22"/>
              </w:rPr>
              <w:t>, Carol.</w:t>
            </w:r>
            <w:r w:rsidR="005A6002">
              <w:rPr>
                <w:rFonts w:asciiTheme="minorHAnsi" w:hAnsiTheme="minorHAnsi"/>
                <w:sz w:val="22"/>
                <w:szCs w:val="22"/>
              </w:rPr>
              <w:t xml:space="preserve"> (2017 June 24).</w:t>
            </w:r>
            <w:r>
              <w:rPr>
                <w:rFonts w:asciiTheme="minorHAnsi" w:hAnsiTheme="minorHAnsi"/>
                <w:sz w:val="22"/>
                <w:szCs w:val="22"/>
              </w:rPr>
              <w:t xml:space="preserve"> </w:t>
            </w:r>
            <w:r w:rsidR="005A6002">
              <w:rPr>
                <w:rFonts w:asciiTheme="minorHAnsi" w:hAnsiTheme="minorHAnsi"/>
                <w:sz w:val="22"/>
                <w:szCs w:val="22"/>
              </w:rPr>
              <w:t xml:space="preserve">What it’s like to observe Ramadan as a refugee. </w:t>
            </w:r>
            <w:r w:rsidR="005A6002">
              <w:rPr>
                <w:rFonts w:asciiTheme="minorHAnsi" w:hAnsiTheme="minorHAnsi"/>
                <w:i/>
                <w:sz w:val="22"/>
                <w:szCs w:val="22"/>
              </w:rPr>
              <w:t xml:space="preserve">The Huffington Post. </w:t>
            </w:r>
            <w:r w:rsidR="005A6002">
              <w:rPr>
                <w:rFonts w:asciiTheme="minorHAnsi" w:hAnsiTheme="minorHAnsi"/>
                <w:sz w:val="22"/>
                <w:szCs w:val="22"/>
              </w:rPr>
              <w:t xml:space="preserve">Retrieved from </w:t>
            </w:r>
            <w:hyperlink r:id="rId15" w:history="1">
              <w:r w:rsidR="005A6002" w:rsidRPr="00070A78">
                <w:rPr>
                  <w:rStyle w:val="Hyperlink"/>
                  <w:rFonts w:asciiTheme="minorHAnsi" w:hAnsiTheme="minorHAnsi"/>
                  <w:sz w:val="22"/>
                  <w:szCs w:val="22"/>
                </w:rPr>
                <w:t>http://www.huffingtonpost.com/entry/observe-ramadan-islam-muslim-refugee_us_593edce6e4b0c5a35ca20faf</w:t>
              </w:r>
            </w:hyperlink>
            <w:r w:rsidR="005A6002">
              <w:rPr>
                <w:rFonts w:asciiTheme="minorHAnsi" w:hAnsiTheme="minorHAnsi"/>
                <w:sz w:val="22"/>
                <w:szCs w:val="22"/>
              </w:rPr>
              <w:t xml:space="preserve">. </w:t>
            </w:r>
          </w:p>
        </w:tc>
      </w:tr>
      <w:tr w:rsidR="00CF3F89" w:rsidTr="009635FA">
        <w:tc>
          <w:tcPr>
            <w:tcW w:w="1151" w:type="dxa"/>
          </w:tcPr>
          <w:p w:rsidR="00CF3F89" w:rsidRPr="006D31BD" w:rsidRDefault="00AC3394" w:rsidP="006D31BD">
            <w:pPr>
              <w:jc w:val="center"/>
              <w:rPr>
                <w:b/>
              </w:rPr>
            </w:pPr>
            <w:r>
              <w:rPr>
                <w:b/>
              </w:rPr>
              <w:t>6</w:t>
            </w:r>
          </w:p>
        </w:tc>
        <w:tc>
          <w:tcPr>
            <w:tcW w:w="4230" w:type="dxa"/>
          </w:tcPr>
          <w:p w:rsidR="00CF3F89" w:rsidRPr="001911CB" w:rsidRDefault="001911CB" w:rsidP="001911CB">
            <w:r w:rsidRPr="001911CB">
              <w:t xml:space="preserve">Food plays a role in people’s understandings of the sacred and the transcendent. These articles address food and religious practice in Judaism and Islam. </w:t>
            </w:r>
          </w:p>
        </w:tc>
        <w:tc>
          <w:tcPr>
            <w:tcW w:w="5670" w:type="dxa"/>
          </w:tcPr>
          <w:p w:rsidR="001911CB" w:rsidRDefault="00C11A8C" w:rsidP="001911CB">
            <w:pPr>
              <w:pStyle w:val="ListParagraph"/>
              <w:numPr>
                <w:ilvl w:val="0"/>
                <w:numId w:val="9"/>
              </w:numPr>
              <w:tabs>
                <w:tab w:val="left" w:pos="252"/>
              </w:tabs>
              <w:ind w:left="252" w:hanging="180"/>
              <w:rPr>
                <w:rFonts w:asciiTheme="minorHAnsi" w:hAnsiTheme="minorHAnsi"/>
                <w:sz w:val="22"/>
                <w:szCs w:val="22"/>
              </w:rPr>
            </w:pPr>
            <w:r w:rsidRPr="001911CB">
              <w:rPr>
                <w:rFonts w:asciiTheme="minorHAnsi" w:hAnsiTheme="minorHAnsi"/>
                <w:sz w:val="22"/>
                <w:szCs w:val="22"/>
              </w:rPr>
              <w:t>Pluralism Project</w:t>
            </w:r>
            <w:r w:rsidR="001911CB" w:rsidRPr="001911CB">
              <w:rPr>
                <w:rFonts w:asciiTheme="minorHAnsi" w:hAnsiTheme="minorHAnsi"/>
                <w:sz w:val="22"/>
                <w:szCs w:val="22"/>
              </w:rPr>
              <w:t>. (</w:t>
            </w:r>
            <w:proofErr w:type="spellStart"/>
            <w:r w:rsidR="001911CB" w:rsidRPr="001911CB">
              <w:rPr>
                <w:rFonts w:asciiTheme="minorHAnsi" w:hAnsiTheme="minorHAnsi"/>
                <w:sz w:val="22"/>
                <w:szCs w:val="22"/>
              </w:rPr>
              <w:t>n.d.</w:t>
            </w:r>
            <w:proofErr w:type="spellEnd"/>
            <w:r w:rsidR="001911CB" w:rsidRPr="001911CB">
              <w:rPr>
                <w:rFonts w:asciiTheme="minorHAnsi" w:hAnsiTheme="minorHAnsi"/>
                <w:sz w:val="22"/>
                <w:szCs w:val="22"/>
              </w:rPr>
              <w:t xml:space="preserve">). </w:t>
            </w:r>
            <w:r w:rsidRPr="001911CB">
              <w:rPr>
                <w:rFonts w:asciiTheme="minorHAnsi" w:hAnsiTheme="minorHAnsi"/>
                <w:sz w:val="22"/>
                <w:szCs w:val="22"/>
              </w:rPr>
              <w:t>Halal Food</w:t>
            </w:r>
            <w:r w:rsidR="001911CB" w:rsidRPr="001911CB">
              <w:rPr>
                <w:rFonts w:asciiTheme="minorHAnsi" w:hAnsiTheme="minorHAnsi"/>
                <w:sz w:val="22"/>
                <w:szCs w:val="22"/>
              </w:rPr>
              <w:t xml:space="preserve">. </w:t>
            </w:r>
            <w:r w:rsidR="001911CB" w:rsidRPr="001911CB">
              <w:rPr>
                <w:rFonts w:asciiTheme="minorHAnsi" w:hAnsiTheme="minorHAnsi"/>
                <w:i/>
                <w:sz w:val="22"/>
                <w:szCs w:val="22"/>
              </w:rPr>
              <w:t xml:space="preserve">Harvard University. </w:t>
            </w:r>
            <w:r w:rsidR="001911CB" w:rsidRPr="001911CB">
              <w:rPr>
                <w:rFonts w:asciiTheme="minorHAnsi" w:hAnsiTheme="minorHAnsi"/>
                <w:sz w:val="22"/>
                <w:szCs w:val="22"/>
              </w:rPr>
              <w:t xml:space="preserve">Retrieved from </w:t>
            </w:r>
            <w:hyperlink r:id="rId16" w:history="1">
              <w:r w:rsidRPr="001911CB">
                <w:rPr>
                  <w:rStyle w:val="Hyperlink"/>
                  <w:rFonts w:asciiTheme="minorHAnsi" w:hAnsiTheme="minorHAnsi"/>
                  <w:sz w:val="22"/>
                  <w:szCs w:val="22"/>
                </w:rPr>
                <w:t>http://pluralism.org/religions/islam/the-muslim-experience/halal-food/</w:t>
              </w:r>
            </w:hyperlink>
            <w:r w:rsidR="001911CB" w:rsidRPr="001911CB">
              <w:rPr>
                <w:rFonts w:asciiTheme="minorHAnsi" w:hAnsiTheme="minorHAnsi"/>
                <w:sz w:val="22"/>
                <w:szCs w:val="22"/>
              </w:rPr>
              <w:t>.</w:t>
            </w:r>
          </w:p>
          <w:p w:rsidR="001911CB" w:rsidRDefault="001911CB" w:rsidP="001911CB">
            <w:pPr>
              <w:pStyle w:val="ListParagraph"/>
              <w:numPr>
                <w:ilvl w:val="0"/>
                <w:numId w:val="9"/>
              </w:numPr>
              <w:tabs>
                <w:tab w:val="left" w:pos="252"/>
              </w:tabs>
              <w:ind w:left="252" w:hanging="180"/>
              <w:rPr>
                <w:rFonts w:asciiTheme="minorHAnsi" w:hAnsiTheme="minorHAnsi"/>
                <w:sz w:val="22"/>
                <w:szCs w:val="22"/>
              </w:rPr>
            </w:pPr>
            <w:r w:rsidRPr="001911CB">
              <w:rPr>
                <w:rFonts w:asciiTheme="minorHAnsi" w:hAnsiTheme="minorHAnsi"/>
                <w:sz w:val="22"/>
                <w:szCs w:val="22"/>
              </w:rPr>
              <w:t>My Jewish Learning Staff. (</w:t>
            </w:r>
            <w:proofErr w:type="spellStart"/>
            <w:r w:rsidRPr="001911CB">
              <w:rPr>
                <w:rFonts w:asciiTheme="minorHAnsi" w:hAnsiTheme="minorHAnsi"/>
                <w:sz w:val="22"/>
                <w:szCs w:val="22"/>
              </w:rPr>
              <w:t>n.d.</w:t>
            </w:r>
            <w:proofErr w:type="spellEnd"/>
            <w:r w:rsidRPr="001911CB">
              <w:rPr>
                <w:rFonts w:asciiTheme="minorHAnsi" w:hAnsiTheme="minorHAnsi"/>
                <w:sz w:val="22"/>
                <w:szCs w:val="22"/>
              </w:rPr>
              <w:t xml:space="preserve">) Kosher Food: What Makes Food Kosher or Not. </w:t>
            </w:r>
            <w:r w:rsidRPr="001911CB">
              <w:rPr>
                <w:rFonts w:asciiTheme="minorHAnsi" w:hAnsiTheme="minorHAnsi"/>
                <w:i/>
                <w:sz w:val="22"/>
                <w:szCs w:val="22"/>
              </w:rPr>
              <w:t xml:space="preserve">My Jewish Learning. </w:t>
            </w:r>
            <w:r w:rsidRPr="001911CB">
              <w:rPr>
                <w:rFonts w:asciiTheme="minorHAnsi" w:hAnsiTheme="minorHAnsi"/>
                <w:sz w:val="22"/>
                <w:szCs w:val="22"/>
              </w:rPr>
              <w:t xml:space="preserve">Retrieved from </w:t>
            </w:r>
            <w:hyperlink r:id="rId17" w:history="1">
              <w:r w:rsidRPr="001911CB">
                <w:rPr>
                  <w:rStyle w:val="Hyperlink"/>
                  <w:rFonts w:asciiTheme="minorHAnsi" w:hAnsiTheme="minorHAnsi"/>
                  <w:sz w:val="22"/>
                  <w:szCs w:val="22"/>
                </w:rPr>
                <w:t>http://www.myjewishlearning.com/article/kosher-food/</w:t>
              </w:r>
            </w:hyperlink>
            <w:r w:rsidRPr="001911CB">
              <w:rPr>
                <w:rFonts w:asciiTheme="minorHAnsi" w:hAnsiTheme="minorHAnsi"/>
                <w:sz w:val="22"/>
                <w:szCs w:val="22"/>
              </w:rPr>
              <w:t xml:space="preserve"> .</w:t>
            </w:r>
          </w:p>
          <w:p w:rsidR="001911CB" w:rsidRPr="001911CB" w:rsidRDefault="001911CB" w:rsidP="001911CB">
            <w:pPr>
              <w:pStyle w:val="ListParagraph"/>
              <w:numPr>
                <w:ilvl w:val="0"/>
                <w:numId w:val="9"/>
              </w:numPr>
              <w:tabs>
                <w:tab w:val="left" w:pos="252"/>
              </w:tabs>
              <w:ind w:left="252" w:hanging="180"/>
              <w:rPr>
                <w:rFonts w:asciiTheme="minorHAnsi" w:hAnsiTheme="minorHAnsi"/>
                <w:sz w:val="22"/>
                <w:szCs w:val="22"/>
              </w:rPr>
            </w:pPr>
            <w:r>
              <w:rPr>
                <w:rFonts w:asciiTheme="minorHAnsi" w:hAnsiTheme="minorHAnsi"/>
                <w:sz w:val="22"/>
                <w:szCs w:val="22"/>
              </w:rPr>
              <w:t xml:space="preserve">Jewish Holidays and Food. </w:t>
            </w:r>
            <w:r>
              <w:rPr>
                <w:rFonts w:asciiTheme="minorHAnsi" w:hAnsiTheme="minorHAnsi"/>
                <w:i/>
                <w:sz w:val="22"/>
                <w:szCs w:val="22"/>
              </w:rPr>
              <w:t xml:space="preserve">Jewish Food Experience. </w:t>
            </w:r>
            <w:hyperlink r:id="rId18" w:anchor="top" w:history="1">
              <w:r w:rsidRPr="00AF3502">
                <w:rPr>
                  <w:rStyle w:val="Hyperlink"/>
                  <w:rFonts w:asciiTheme="minorHAnsi" w:hAnsiTheme="minorHAnsi"/>
                  <w:sz w:val="22"/>
                  <w:szCs w:val="22"/>
                </w:rPr>
                <w:t>http://jewishfoodexperience.com/celebrating-the-jewish-holidays/#top</w:t>
              </w:r>
            </w:hyperlink>
            <w:r>
              <w:rPr>
                <w:rFonts w:asciiTheme="minorHAnsi" w:hAnsiTheme="minorHAnsi"/>
                <w:sz w:val="22"/>
                <w:szCs w:val="22"/>
              </w:rPr>
              <w:t xml:space="preserve">. </w:t>
            </w:r>
          </w:p>
        </w:tc>
      </w:tr>
    </w:tbl>
    <w:p w:rsidR="00AC3394" w:rsidRDefault="00AC3394" w:rsidP="001A34FD">
      <w:pPr>
        <w:jc w:val="center"/>
        <w:rPr>
          <w:b/>
          <w:sz w:val="24"/>
          <w:u w:val="single"/>
        </w:rPr>
      </w:pPr>
    </w:p>
    <w:p w:rsidR="00D35903" w:rsidRPr="00355B77" w:rsidRDefault="00D35903" w:rsidP="00D35903">
      <w:pPr>
        <w:jc w:val="center"/>
        <w:rPr>
          <w:b/>
          <w:sz w:val="24"/>
          <w:u w:val="single"/>
        </w:rPr>
      </w:pPr>
      <w:r w:rsidRPr="00355B77">
        <w:rPr>
          <w:b/>
          <w:sz w:val="24"/>
          <w:u w:val="single"/>
        </w:rPr>
        <w:t xml:space="preserve">READING GUIDE </w:t>
      </w:r>
      <w:r w:rsidR="001911CB">
        <w:rPr>
          <w:b/>
          <w:sz w:val="24"/>
          <w:u w:val="single"/>
        </w:rPr>
        <w:t>1</w:t>
      </w:r>
      <w:r>
        <w:rPr>
          <w:b/>
          <w:sz w:val="24"/>
          <w:u w:val="single"/>
        </w:rPr>
        <w:br/>
      </w:r>
      <w:r w:rsidR="006268A2" w:rsidRPr="006268A2">
        <w:rPr>
          <w:b/>
          <w:i/>
        </w:rPr>
        <w:t>Food and identity: Food studies, cultural, and personal identity</w:t>
      </w:r>
      <w:r>
        <w:rPr>
          <w:b/>
          <w:i/>
        </w:rPr>
        <w:t xml:space="preserve">, </w:t>
      </w:r>
      <w:r w:rsidR="006268A2" w:rsidRPr="006268A2">
        <w:rPr>
          <w:b/>
          <w:i/>
        </w:rPr>
        <w:t xml:space="preserve">Gina M. </w:t>
      </w:r>
      <w:proofErr w:type="spellStart"/>
      <w:r w:rsidR="006268A2" w:rsidRPr="006268A2">
        <w:rPr>
          <w:b/>
          <w:i/>
        </w:rPr>
        <w:t>Almerico</w:t>
      </w:r>
      <w:proofErr w:type="spellEnd"/>
    </w:p>
    <w:p w:rsidR="00D35903" w:rsidRPr="00355B77" w:rsidRDefault="00D35903" w:rsidP="00D35903">
      <w:pPr>
        <w:rPr>
          <w:bCs/>
        </w:rPr>
      </w:pPr>
      <w:r>
        <w:rPr>
          <w:bCs/>
        </w:rPr>
        <w:t xml:space="preserve">1.  </w:t>
      </w:r>
      <w:r w:rsidR="001911CB">
        <w:rPr>
          <w:bCs/>
        </w:rPr>
        <w:t>What can food studies reveal about people</w:t>
      </w:r>
      <w:r w:rsidRPr="00355B77">
        <w:rPr>
          <w:bCs/>
        </w:rPr>
        <w:t xml:space="preserve">? </w:t>
      </w:r>
      <w:r w:rsidR="003A3DB2">
        <w:rPr>
          <w:bCs/>
        </w:rPr>
        <w:br/>
      </w: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rPr>
          <w:bCs/>
        </w:rPr>
        <w:t> </w:t>
      </w:r>
      <w:r w:rsidRPr="00355B77">
        <w:rPr>
          <w:bCs/>
        </w:rPr>
        <w:t> </w:t>
      </w:r>
      <w:r w:rsidRPr="00355B77">
        <w:rPr>
          <w:bCs/>
        </w:rPr>
        <w:t> </w:t>
      </w:r>
      <w:r w:rsidRPr="00355B77">
        <w:rPr>
          <w:bCs/>
        </w:rPr>
        <w:t> </w:t>
      </w:r>
      <w:r w:rsidRPr="00355B77">
        <w:rPr>
          <w:bCs/>
        </w:rPr>
        <w:t> </w:t>
      </w:r>
      <w:r w:rsidRPr="00355B77">
        <w:fldChar w:fldCharType="end"/>
      </w:r>
    </w:p>
    <w:p w:rsidR="00D35903" w:rsidRDefault="00D35903" w:rsidP="00D35903">
      <w:pPr>
        <w:pBdr>
          <w:bottom w:val="single" w:sz="6" w:space="1" w:color="auto"/>
        </w:pBdr>
        <w:rPr>
          <w:bCs/>
        </w:rPr>
      </w:pPr>
      <w:r>
        <w:rPr>
          <w:bCs/>
        </w:rPr>
        <w:t xml:space="preserve">2.  </w:t>
      </w:r>
      <w:r w:rsidR="001911CB" w:rsidRPr="001911CB">
        <w:rPr>
          <w:bCs/>
        </w:rPr>
        <w:t xml:space="preserve">Kittler, P.G., </w:t>
      </w:r>
      <w:proofErr w:type="spellStart"/>
      <w:r w:rsidR="001911CB" w:rsidRPr="001911CB">
        <w:rPr>
          <w:bCs/>
        </w:rPr>
        <w:t>Sucher</w:t>
      </w:r>
      <w:proofErr w:type="spellEnd"/>
      <w:r w:rsidR="001911CB" w:rsidRPr="001911CB">
        <w:rPr>
          <w:bCs/>
        </w:rPr>
        <w:t xml:space="preserve">, K.P., &amp; </w:t>
      </w:r>
      <w:proofErr w:type="spellStart"/>
      <w:r w:rsidR="001911CB" w:rsidRPr="001911CB">
        <w:rPr>
          <w:bCs/>
        </w:rPr>
        <w:t>Nelms</w:t>
      </w:r>
      <w:proofErr w:type="spellEnd"/>
      <w:r w:rsidR="001911CB" w:rsidRPr="001911CB">
        <w:rPr>
          <w:bCs/>
        </w:rPr>
        <w:t xml:space="preserve"> (2012) addressed the influence of food habits on an individual’s self</w:t>
      </w:r>
      <w:r w:rsidR="003A3DB2">
        <w:rPr>
          <w:bCs/>
        </w:rPr>
        <w:t>-</w:t>
      </w:r>
      <w:r w:rsidR="001911CB" w:rsidRPr="001911CB">
        <w:rPr>
          <w:bCs/>
        </w:rPr>
        <w:t>identity by stating, “Eating is a daily reaffirmation of [one’s] cultural identity</w:t>
      </w:r>
      <w:r w:rsidR="001911CB">
        <w:rPr>
          <w:bCs/>
        </w:rPr>
        <w:t>.</w:t>
      </w:r>
      <w:r w:rsidR="001911CB" w:rsidRPr="001911CB">
        <w:rPr>
          <w:bCs/>
        </w:rPr>
        <w:t>”</w:t>
      </w:r>
      <w:r w:rsidR="001911CB">
        <w:rPr>
          <w:bCs/>
        </w:rPr>
        <w:t xml:space="preserve"> Provide an example of how food and food habits contribute to the development and transmission of culture.</w:t>
      </w:r>
      <w:r w:rsidR="003A3DB2">
        <w:rPr>
          <w:bCs/>
        </w:rPr>
        <w:br/>
      </w: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rPr>
          <w:bCs/>
        </w:rPr>
        <w:t> </w:t>
      </w:r>
      <w:r w:rsidRPr="00355B77">
        <w:rPr>
          <w:bCs/>
        </w:rPr>
        <w:t> </w:t>
      </w:r>
      <w:r w:rsidRPr="00355B77">
        <w:rPr>
          <w:bCs/>
        </w:rPr>
        <w:t> </w:t>
      </w:r>
      <w:r w:rsidRPr="00355B77">
        <w:rPr>
          <w:bCs/>
        </w:rPr>
        <w:t> </w:t>
      </w:r>
      <w:r w:rsidRPr="00355B77">
        <w:rPr>
          <w:bCs/>
        </w:rPr>
        <w:t> </w:t>
      </w:r>
      <w:r w:rsidRPr="00355B77">
        <w:fldChar w:fldCharType="end"/>
      </w:r>
    </w:p>
    <w:p w:rsidR="00D35903" w:rsidRPr="003A3DB2" w:rsidRDefault="00D35903" w:rsidP="00D35903">
      <w:pPr>
        <w:pBdr>
          <w:bottom w:val="single" w:sz="6" w:space="1" w:color="auto"/>
        </w:pBdr>
        <w:rPr>
          <w:bCs/>
        </w:rPr>
      </w:pPr>
      <w:r>
        <w:rPr>
          <w:bCs/>
        </w:rPr>
        <w:t xml:space="preserve">3.  </w:t>
      </w:r>
      <w:r w:rsidR="001911CB">
        <w:rPr>
          <w:bCs/>
        </w:rPr>
        <w:t xml:space="preserve">The author connects food studies to two strands in the National Council for the Social Studies standards. Do you currently use food as a way to teach about culture and identity? If so, how? </w:t>
      </w:r>
      <w:r w:rsidR="003A3DB2">
        <w:rPr>
          <w:bCs/>
        </w:rPr>
        <w:br/>
      </w: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rPr>
          <w:bCs/>
        </w:rPr>
        <w:t> </w:t>
      </w:r>
      <w:r w:rsidRPr="00355B77">
        <w:rPr>
          <w:bCs/>
        </w:rPr>
        <w:t> </w:t>
      </w:r>
      <w:r w:rsidRPr="00355B77">
        <w:rPr>
          <w:bCs/>
        </w:rPr>
        <w:t> </w:t>
      </w:r>
      <w:r w:rsidRPr="00355B77">
        <w:rPr>
          <w:bCs/>
        </w:rPr>
        <w:t> </w:t>
      </w:r>
      <w:r w:rsidRPr="00355B77">
        <w:rPr>
          <w:bCs/>
        </w:rPr>
        <w:t> </w:t>
      </w:r>
      <w:r w:rsidRPr="00355B77">
        <w:fldChar w:fldCharType="end"/>
      </w:r>
    </w:p>
    <w:p w:rsidR="001911CB" w:rsidRDefault="001911CB" w:rsidP="00D35903">
      <w:pPr>
        <w:pBdr>
          <w:bottom w:val="single" w:sz="6" w:space="1" w:color="auto"/>
        </w:pBdr>
      </w:pPr>
    </w:p>
    <w:p w:rsidR="001911CB" w:rsidRPr="00DF40FE" w:rsidRDefault="001911CB" w:rsidP="00DF40FE">
      <w:pPr>
        <w:jc w:val="center"/>
        <w:rPr>
          <w:b/>
          <w:bCs/>
          <w:i/>
        </w:rPr>
      </w:pPr>
      <w:r w:rsidRPr="004414A4">
        <w:rPr>
          <w:b/>
          <w:sz w:val="24"/>
          <w:u w:val="single"/>
        </w:rPr>
        <w:lastRenderedPageBreak/>
        <w:t>READING G</w:t>
      </w:r>
      <w:r>
        <w:rPr>
          <w:b/>
          <w:sz w:val="24"/>
          <w:u w:val="single"/>
        </w:rPr>
        <w:t>UIDE 2</w:t>
      </w:r>
      <w:r>
        <w:rPr>
          <w:b/>
          <w:sz w:val="24"/>
          <w:u w:val="single"/>
        </w:rPr>
        <w:br/>
      </w:r>
      <w:r w:rsidRPr="001017B6">
        <w:rPr>
          <w:b/>
          <w:i/>
        </w:rPr>
        <w:t>‘Gaza Kitchen,’ as a portal</w:t>
      </w:r>
      <w:r>
        <w:rPr>
          <w:b/>
          <w:i/>
        </w:rPr>
        <w:t xml:space="preserve">, </w:t>
      </w:r>
      <w:proofErr w:type="spellStart"/>
      <w:r>
        <w:rPr>
          <w:b/>
          <w:i/>
        </w:rPr>
        <w:t>Vered</w:t>
      </w:r>
      <w:proofErr w:type="spellEnd"/>
      <w:r>
        <w:rPr>
          <w:b/>
          <w:i/>
        </w:rPr>
        <w:t xml:space="preserve"> </w:t>
      </w:r>
      <w:proofErr w:type="spellStart"/>
      <w:proofErr w:type="gramStart"/>
      <w:r>
        <w:rPr>
          <w:b/>
          <w:i/>
        </w:rPr>
        <w:t>Guttman</w:t>
      </w:r>
      <w:proofErr w:type="spellEnd"/>
      <w:r w:rsidR="00DF40FE">
        <w:rPr>
          <w:b/>
          <w:i/>
        </w:rPr>
        <w:br/>
      </w:r>
      <w:r w:rsidR="00DF40FE" w:rsidRPr="00DF40FE">
        <w:rPr>
          <w:b/>
          <w:bCs/>
          <w:i/>
        </w:rPr>
        <w:t>A</w:t>
      </w:r>
      <w:proofErr w:type="gramEnd"/>
      <w:r w:rsidR="00DF40FE" w:rsidRPr="00DF40FE">
        <w:rPr>
          <w:b/>
          <w:bCs/>
          <w:i/>
        </w:rPr>
        <w:t xml:space="preserve"> History of the Mideast In the Humble Chickpea</w:t>
      </w:r>
      <w:r w:rsidR="00DF40FE">
        <w:rPr>
          <w:b/>
          <w:bCs/>
          <w:i/>
        </w:rPr>
        <w:t>, Jodi Kantor</w:t>
      </w:r>
    </w:p>
    <w:p w:rsidR="00DF40FE" w:rsidRDefault="001911CB" w:rsidP="00DF40FE">
      <w:pPr>
        <w:rPr>
          <w:rFonts w:eastAsia="Times New Roman" w:cs="Arial"/>
          <w:bCs/>
        </w:rPr>
      </w:pPr>
      <w:r>
        <w:t xml:space="preserve">1. </w:t>
      </w:r>
      <w:r w:rsidR="00DF40FE">
        <w:t xml:space="preserve"> How have culinary traditions in Gaza been impacted by years of war and siege</w:t>
      </w:r>
      <w:r w:rsidR="00811525">
        <w:t>?</w:t>
      </w:r>
      <w:r w:rsidR="00DF40FE">
        <w:br/>
      </w:r>
      <w:r w:rsidRPr="004414A4">
        <w:rPr>
          <w:rFonts w:eastAsia="Times New Roman" w:cs="Arial"/>
          <w:bCs/>
        </w:rPr>
        <w:fldChar w:fldCharType="begin">
          <w:ffData>
            <w:name w:val="Text4"/>
            <w:enabled/>
            <w:calcOnExit w:val="0"/>
            <w:textInput/>
          </w:ffData>
        </w:fldChar>
      </w:r>
      <w:r w:rsidRPr="004414A4">
        <w:rPr>
          <w:rFonts w:eastAsia="Times New Roman" w:cs="Arial"/>
          <w:bCs/>
        </w:rPr>
        <w:instrText xml:space="preserve"> FORMTEXT </w:instrText>
      </w:r>
      <w:r w:rsidRPr="004414A4">
        <w:rPr>
          <w:rFonts w:eastAsia="Times New Roman" w:cs="Arial"/>
          <w:bCs/>
        </w:rPr>
      </w:r>
      <w:r w:rsidRPr="004414A4">
        <w:rPr>
          <w:rFonts w:eastAsia="Times New Roman" w:cs="Arial"/>
          <w:bCs/>
        </w:rPr>
        <w:fldChar w:fldCharType="separate"/>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rPr>
        <w:fldChar w:fldCharType="end"/>
      </w:r>
    </w:p>
    <w:p w:rsidR="001911CB" w:rsidRPr="00CF3F89" w:rsidRDefault="001911CB" w:rsidP="00DF40FE">
      <w:pPr>
        <w:rPr>
          <w:rFonts w:eastAsia="Times New Roman" w:cs="Arial"/>
          <w:bCs/>
        </w:rPr>
      </w:pPr>
      <w:r>
        <w:t>2</w:t>
      </w:r>
      <w:r w:rsidRPr="004414A4">
        <w:t xml:space="preserve">. </w:t>
      </w:r>
      <w:r>
        <w:t xml:space="preserve"> </w:t>
      </w:r>
      <w:r w:rsidR="00DF40FE">
        <w:rPr>
          <w:rFonts w:eastAsia="Times New Roman" w:cs="Arial"/>
          <w:bCs/>
        </w:rPr>
        <w:t>The</w:t>
      </w:r>
      <w:r w:rsidR="00DF40FE" w:rsidRPr="00DF40FE">
        <w:t xml:space="preserve"> </w:t>
      </w:r>
      <w:proofErr w:type="spellStart"/>
      <w:r w:rsidR="00DF40FE" w:rsidRPr="00DF40FE">
        <w:rPr>
          <w:rFonts w:eastAsia="Times New Roman" w:cs="Arial"/>
          <w:bCs/>
        </w:rPr>
        <w:t>Guttman</w:t>
      </w:r>
      <w:proofErr w:type="spellEnd"/>
      <w:r w:rsidR="00DF40FE">
        <w:rPr>
          <w:rFonts w:eastAsia="Times New Roman" w:cs="Arial"/>
          <w:bCs/>
        </w:rPr>
        <w:t xml:space="preserve"> article mentions a variety of foods. Research one of the foods that you are not familiar with and</w:t>
      </w:r>
      <w:r w:rsidR="00CE1AA7">
        <w:rPr>
          <w:rFonts w:eastAsia="Times New Roman" w:cs="Arial"/>
          <w:bCs/>
        </w:rPr>
        <w:t xml:space="preserve"> describe it in a few sentences.</w:t>
      </w:r>
      <w:bookmarkStart w:id="0" w:name="_GoBack"/>
      <w:bookmarkEnd w:id="0"/>
      <w:r w:rsidR="00FB3A9E">
        <w:br/>
      </w:r>
      <w:r w:rsidRPr="004414A4">
        <w:rPr>
          <w:rFonts w:eastAsia="Times New Roman" w:cs="Arial"/>
          <w:bCs/>
        </w:rPr>
        <w:fldChar w:fldCharType="begin">
          <w:ffData>
            <w:name w:val="Text4"/>
            <w:enabled/>
            <w:calcOnExit w:val="0"/>
            <w:textInput/>
          </w:ffData>
        </w:fldChar>
      </w:r>
      <w:r w:rsidRPr="004414A4">
        <w:rPr>
          <w:rFonts w:eastAsia="Times New Roman" w:cs="Arial"/>
          <w:bCs/>
        </w:rPr>
        <w:instrText xml:space="preserve"> FORMTEXT </w:instrText>
      </w:r>
      <w:r w:rsidRPr="004414A4">
        <w:rPr>
          <w:rFonts w:eastAsia="Times New Roman" w:cs="Arial"/>
          <w:bCs/>
        </w:rPr>
      </w:r>
      <w:r w:rsidRPr="004414A4">
        <w:rPr>
          <w:rFonts w:eastAsia="Times New Roman" w:cs="Arial"/>
          <w:bCs/>
        </w:rPr>
        <w:fldChar w:fldCharType="separate"/>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rPr>
        <w:fldChar w:fldCharType="end"/>
      </w:r>
    </w:p>
    <w:p w:rsidR="001911CB" w:rsidRDefault="001911CB" w:rsidP="001911CB">
      <w:pPr>
        <w:spacing w:after="0" w:line="240" w:lineRule="auto"/>
        <w:rPr>
          <w:rFonts w:eastAsia="Times New Roman" w:cs="Arial"/>
          <w:bCs/>
        </w:rPr>
      </w:pPr>
      <w:r>
        <w:rPr>
          <w:rFonts w:eastAsia="Times New Roman" w:cs="Arial"/>
          <w:bCs/>
        </w:rPr>
        <w:t>3</w:t>
      </w:r>
      <w:r w:rsidRPr="004414A4">
        <w:rPr>
          <w:rFonts w:eastAsia="Times New Roman" w:cs="Arial"/>
          <w:bCs/>
        </w:rPr>
        <w:t xml:space="preserve">.  </w:t>
      </w:r>
      <w:r w:rsidR="00A104C1">
        <w:t>What is the significance of falafel? What does the debate over falafel reveal about politics in the region?</w:t>
      </w:r>
    </w:p>
    <w:p w:rsidR="00FB3A9E" w:rsidRDefault="00FB3A9E" w:rsidP="001911CB">
      <w:pPr>
        <w:spacing w:after="0" w:line="240" w:lineRule="auto"/>
        <w:rPr>
          <w:rFonts w:eastAsia="Times New Roman" w:cs="Arial"/>
          <w:bCs/>
        </w:rPr>
      </w:pPr>
      <w:r w:rsidRPr="004414A4">
        <w:rPr>
          <w:rFonts w:eastAsia="Times New Roman" w:cs="Arial"/>
          <w:bCs/>
        </w:rPr>
        <w:fldChar w:fldCharType="begin">
          <w:ffData>
            <w:name w:val="Text4"/>
            <w:enabled/>
            <w:calcOnExit w:val="0"/>
            <w:textInput/>
          </w:ffData>
        </w:fldChar>
      </w:r>
      <w:r w:rsidRPr="004414A4">
        <w:rPr>
          <w:rFonts w:eastAsia="Times New Roman" w:cs="Arial"/>
          <w:bCs/>
        </w:rPr>
        <w:instrText xml:space="preserve"> FORMTEXT </w:instrText>
      </w:r>
      <w:r w:rsidRPr="004414A4">
        <w:rPr>
          <w:rFonts w:eastAsia="Times New Roman" w:cs="Arial"/>
          <w:bCs/>
        </w:rPr>
      </w:r>
      <w:r w:rsidRPr="004414A4">
        <w:rPr>
          <w:rFonts w:eastAsia="Times New Roman" w:cs="Arial"/>
          <w:bCs/>
        </w:rPr>
        <w:fldChar w:fldCharType="separate"/>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noProof/>
        </w:rPr>
        <w:t> </w:t>
      </w:r>
      <w:r w:rsidRPr="004414A4">
        <w:rPr>
          <w:rFonts w:eastAsia="Times New Roman" w:cs="Arial"/>
          <w:bCs/>
        </w:rPr>
        <w:fldChar w:fldCharType="end"/>
      </w:r>
    </w:p>
    <w:p w:rsidR="00FB3A9E" w:rsidRDefault="00FB3A9E" w:rsidP="00B33556">
      <w:pPr>
        <w:pBdr>
          <w:bottom w:val="single" w:sz="6" w:space="1" w:color="auto"/>
        </w:pBdr>
        <w:jc w:val="center"/>
        <w:rPr>
          <w:b/>
          <w:sz w:val="24"/>
          <w:u w:val="single"/>
        </w:rPr>
      </w:pPr>
    </w:p>
    <w:p w:rsidR="00B33556" w:rsidRPr="00CF3F89" w:rsidRDefault="00B33556" w:rsidP="00B33556">
      <w:pPr>
        <w:jc w:val="center"/>
        <w:rPr>
          <w:b/>
          <w:i/>
        </w:rPr>
      </w:pPr>
      <w:r w:rsidRPr="00355B77">
        <w:rPr>
          <w:b/>
          <w:sz w:val="24"/>
          <w:u w:val="single"/>
        </w:rPr>
        <w:t xml:space="preserve">READING GUIDE </w:t>
      </w:r>
      <w:r w:rsidR="00AC3394">
        <w:rPr>
          <w:b/>
          <w:sz w:val="24"/>
          <w:u w:val="single"/>
        </w:rPr>
        <w:t>3</w:t>
      </w:r>
      <w:r w:rsidR="00CF3F89">
        <w:rPr>
          <w:b/>
          <w:sz w:val="24"/>
          <w:u w:val="single"/>
        </w:rPr>
        <w:br/>
      </w:r>
      <w:r w:rsidR="00DF40FE">
        <w:rPr>
          <w:b/>
          <w:i/>
        </w:rPr>
        <w:t>Turkish coffee readings</w:t>
      </w:r>
    </w:p>
    <w:p w:rsidR="00B33556" w:rsidRPr="00355B77" w:rsidRDefault="00B33556" w:rsidP="00B33556">
      <w:pPr>
        <w:rPr>
          <w:bCs/>
        </w:rPr>
      </w:pPr>
      <w:r w:rsidRPr="00355B77">
        <w:rPr>
          <w:bCs/>
        </w:rPr>
        <w:t>1.</w:t>
      </w:r>
      <w:r w:rsidR="001911CB">
        <w:rPr>
          <w:bCs/>
        </w:rPr>
        <w:t xml:space="preserve">  </w:t>
      </w:r>
      <w:r w:rsidR="00D27F59" w:rsidRPr="00D27F59">
        <w:rPr>
          <w:bCs/>
        </w:rPr>
        <w:t xml:space="preserve">According to the </w:t>
      </w:r>
      <w:proofErr w:type="spellStart"/>
      <w:r w:rsidR="00D27F59" w:rsidRPr="00D27F59">
        <w:rPr>
          <w:bCs/>
        </w:rPr>
        <w:t>Tuchscherer</w:t>
      </w:r>
      <w:proofErr w:type="spellEnd"/>
      <w:r w:rsidR="00D27F59" w:rsidRPr="00D27F59">
        <w:rPr>
          <w:bCs/>
        </w:rPr>
        <w:t xml:space="preserve"> article, why did coffee drinking generate controversy</w:t>
      </w:r>
      <w:r w:rsidRPr="00355B77">
        <w:rPr>
          <w:bCs/>
        </w:rPr>
        <w:t>?</w:t>
      </w:r>
      <w:r w:rsidR="00D27F59">
        <w:rPr>
          <w:bCs/>
        </w:rPr>
        <w:br/>
      </w:r>
      <w:r w:rsidRPr="00355B77">
        <w:rPr>
          <w:bCs/>
        </w:rPr>
        <w:fldChar w:fldCharType="begin">
          <w:ffData>
            <w:name w:val="Text5"/>
            <w:enabled/>
            <w:calcOnExit w:val="0"/>
            <w:textInput/>
          </w:ffData>
        </w:fldChar>
      </w:r>
      <w:r w:rsidRPr="00355B77">
        <w:rPr>
          <w:bCs/>
        </w:rPr>
        <w:instrText xml:space="preserve"> FORMTEXT </w:instrText>
      </w:r>
      <w:r w:rsidRPr="00355B77">
        <w:rPr>
          <w:bCs/>
        </w:rPr>
      </w:r>
      <w:r w:rsidRPr="00355B77">
        <w:rPr>
          <w:bCs/>
        </w:rPr>
        <w:fldChar w:fldCharType="separate"/>
      </w:r>
      <w:r w:rsidRPr="00355B77">
        <w:t> </w:t>
      </w:r>
      <w:r w:rsidRPr="00355B77">
        <w:t> </w:t>
      </w:r>
      <w:r w:rsidRPr="00355B77">
        <w:t> </w:t>
      </w:r>
      <w:r w:rsidRPr="00355B77">
        <w:t> </w:t>
      </w:r>
      <w:r w:rsidRPr="00355B77">
        <w:t> </w:t>
      </w:r>
      <w:r w:rsidRPr="00355B77">
        <w:fldChar w:fldCharType="end"/>
      </w:r>
    </w:p>
    <w:p w:rsidR="00B33556" w:rsidRPr="00B33556" w:rsidRDefault="009C0583" w:rsidP="00B33556">
      <w:pPr>
        <w:rPr>
          <w:b/>
          <w:bCs/>
        </w:rPr>
      </w:pPr>
      <w:r>
        <w:rPr>
          <w:bCs/>
        </w:rPr>
        <w:t>2.</w:t>
      </w:r>
      <w:r w:rsidR="00B33556" w:rsidRPr="00355B77">
        <w:rPr>
          <w:bCs/>
        </w:rPr>
        <w:t xml:space="preserve"> </w:t>
      </w:r>
      <w:r w:rsidR="00D27F59">
        <w:rPr>
          <w:bCs/>
        </w:rPr>
        <w:t xml:space="preserve"> </w:t>
      </w:r>
      <w:r w:rsidR="00D27F59" w:rsidRPr="00D27F59">
        <w:rPr>
          <w:bCs/>
        </w:rPr>
        <w:t xml:space="preserve">Describe the differences between </w:t>
      </w:r>
      <w:r w:rsidR="00D27F59">
        <w:rPr>
          <w:bCs/>
        </w:rPr>
        <w:t>how</w:t>
      </w:r>
      <w:r w:rsidR="00D27F59" w:rsidRPr="00D27F59">
        <w:rPr>
          <w:bCs/>
        </w:rPr>
        <w:t xml:space="preserve"> men a</w:t>
      </w:r>
      <w:r w:rsidR="00D27F59">
        <w:rPr>
          <w:bCs/>
        </w:rPr>
        <w:t xml:space="preserve">nd women interacted with coffee. </w:t>
      </w:r>
      <w:r w:rsidR="00D27F59">
        <w:rPr>
          <w:bCs/>
        </w:rPr>
        <w:br/>
      </w:r>
      <w:r w:rsidR="00B33556" w:rsidRPr="00355B77">
        <w:rPr>
          <w:b/>
          <w:bCs/>
        </w:rPr>
        <w:fldChar w:fldCharType="begin">
          <w:ffData>
            <w:name w:val="Text5"/>
            <w:enabled/>
            <w:calcOnExit w:val="0"/>
            <w:textInput/>
          </w:ffData>
        </w:fldChar>
      </w:r>
      <w:r w:rsidR="00B33556" w:rsidRPr="00355B77">
        <w:rPr>
          <w:b/>
          <w:bCs/>
        </w:rPr>
        <w:instrText xml:space="preserve"> FORMTEXT </w:instrText>
      </w:r>
      <w:r w:rsidR="00B33556" w:rsidRPr="00355B77">
        <w:rPr>
          <w:b/>
          <w:bCs/>
        </w:rPr>
      </w:r>
      <w:r w:rsidR="00B33556" w:rsidRPr="00355B77">
        <w:rPr>
          <w:b/>
          <w:bCs/>
        </w:rPr>
        <w:fldChar w:fldCharType="separate"/>
      </w:r>
      <w:r w:rsidR="00B33556" w:rsidRPr="00355B77">
        <w:t> </w:t>
      </w:r>
      <w:r w:rsidR="00B33556" w:rsidRPr="00355B77">
        <w:t> </w:t>
      </w:r>
      <w:r w:rsidR="00B33556" w:rsidRPr="00355B77">
        <w:t> </w:t>
      </w:r>
      <w:r w:rsidR="00B33556" w:rsidRPr="00355B77">
        <w:t> </w:t>
      </w:r>
      <w:r w:rsidR="00B33556" w:rsidRPr="00355B77">
        <w:t> </w:t>
      </w:r>
      <w:r w:rsidR="00B33556" w:rsidRPr="00355B77">
        <w:fldChar w:fldCharType="end"/>
      </w:r>
    </w:p>
    <w:p w:rsidR="00D27F59" w:rsidRDefault="009C0583" w:rsidP="00B33556">
      <w:pPr>
        <w:pBdr>
          <w:bottom w:val="single" w:sz="6" w:space="1" w:color="auto"/>
        </w:pBdr>
      </w:pPr>
      <w:r>
        <w:t>3</w:t>
      </w:r>
      <w:r w:rsidR="00D27F59">
        <w:t xml:space="preserve">.  </w:t>
      </w:r>
      <w:r w:rsidR="00D27F59" w:rsidRPr="00D27F59">
        <w:t>Describe the role of the coffeehouse in Ottoman society.  How is this similar to our contemporary coffeehouse culture?</w:t>
      </w:r>
      <w:r w:rsidR="00D27F59">
        <w:br/>
      </w:r>
      <w:r w:rsidR="00D27F59" w:rsidRPr="00355B77">
        <w:rPr>
          <w:b/>
          <w:bCs/>
        </w:rPr>
        <w:fldChar w:fldCharType="begin">
          <w:ffData>
            <w:name w:val="Text5"/>
            <w:enabled/>
            <w:calcOnExit w:val="0"/>
            <w:textInput/>
          </w:ffData>
        </w:fldChar>
      </w:r>
      <w:r w:rsidR="00D27F59" w:rsidRPr="00355B77">
        <w:rPr>
          <w:b/>
          <w:bCs/>
        </w:rPr>
        <w:instrText xml:space="preserve"> FORMTEXT </w:instrText>
      </w:r>
      <w:r w:rsidR="00D27F59" w:rsidRPr="00355B77">
        <w:rPr>
          <w:b/>
          <w:bCs/>
        </w:rPr>
      </w:r>
      <w:r w:rsidR="00D27F59" w:rsidRPr="00355B77">
        <w:rPr>
          <w:b/>
          <w:bCs/>
        </w:rPr>
        <w:fldChar w:fldCharType="separate"/>
      </w:r>
      <w:r w:rsidR="00D27F59" w:rsidRPr="00355B77">
        <w:t> </w:t>
      </w:r>
      <w:r w:rsidR="00D27F59" w:rsidRPr="00355B77">
        <w:t> </w:t>
      </w:r>
      <w:r w:rsidR="00D27F59" w:rsidRPr="00355B77">
        <w:t> </w:t>
      </w:r>
      <w:r w:rsidR="00D27F59" w:rsidRPr="00355B77">
        <w:t> </w:t>
      </w:r>
      <w:r w:rsidR="00D27F59" w:rsidRPr="00355B77">
        <w:t> </w:t>
      </w:r>
      <w:r w:rsidR="00D27F59" w:rsidRPr="00355B77">
        <w:fldChar w:fldCharType="end"/>
      </w:r>
    </w:p>
    <w:p w:rsidR="00D27F59" w:rsidRDefault="009C0583" w:rsidP="00B33556">
      <w:pPr>
        <w:pBdr>
          <w:bottom w:val="single" w:sz="6" w:space="1" w:color="auto"/>
        </w:pBdr>
      </w:pPr>
      <w:r>
        <w:t>4</w:t>
      </w:r>
      <w:r w:rsidR="00D27F59">
        <w:t>.</w:t>
      </w:r>
      <w:r w:rsidR="00D27F59" w:rsidRPr="00D27F59">
        <w:rPr>
          <w:rFonts w:ascii="Calibri" w:hAnsi="Calibri"/>
          <w:color w:val="000000"/>
        </w:rPr>
        <w:t xml:space="preserve"> </w:t>
      </w:r>
      <w:r w:rsidR="00D27F59">
        <w:rPr>
          <w:rFonts w:ascii="Calibri" w:hAnsi="Calibri"/>
          <w:color w:val="000000"/>
        </w:rPr>
        <w:t xml:space="preserve"> </w:t>
      </w:r>
      <w:r w:rsidR="00D27F59" w:rsidRPr="00D27F59">
        <w:t>What does this drink tell you about the Ottoman Empire?</w:t>
      </w:r>
      <w:r w:rsidR="00D27F59">
        <w:br/>
      </w:r>
      <w:r w:rsidR="00D27F59" w:rsidRPr="00355B77">
        <w:rPr>
          <w:b/>
          <w:bCs/>
        </w:rPr>
        <w:fldChar w:fldCharType="begin">
          <w:ffData>
            <w:name w:val="Text5"/>
            <w:enabled/>
            <w:calcOnExit w:val="0"/>
            <w:textInput/>
          </w:ffData>
        </w:fldChar>
      </w:r>
      <w:r w:rsidR="00D27F59" w:rsidRPr="00355B77">
        <w:rPr>
          <w:b/>
          <w:bCs/>
        </w:rPr>
        <w:instrText xml:space="preserve"> FORMTEXT </w:instrText>
      </w:r>
      <w:r w:rsidR="00D27F59" w:rsidRPr="00355B77">
        <w:rPr>
          <w:b/>
          <w:bCs/>
        </w:rPr>
      </w:r>
      <w:r w:rsidR="00D27F59" w:rsidRPr="00355B77">
        <w:rPr>
          <w:b/>
          <w:bCs/>
        </w:rPr>
        <w:fldChar w:fldCharType="separate"/>
      </w:r>
      <w:r w:rsidR="00D27F59" w:rsidRPr="00355B77">
        <w:t> </w:t>
      </w:r>
      <w:r w:rsidR="00D27F59" w:rsidRPr="00355B77">
        <w:t> </w:t>
      </w:r>
      <w:r w:rsidR="00D27F59" w:rsidRPr="00355B77">
        <w:t> </w:t>
      </w:r>
      <w:r w:rsidR="00D27F59" w:rsidRPr="00355B77">
        <w:t> </w:t>
      </w:r>
      <w:r w:rsidR="00D27F59" w:rsidRPr="00355B77">
        <w:t> </w:t>
      </w:r>
      <w:r w:rsidR="00D27F59" w:rsidRPr="00355B77">
        <w:fldChar w:fldCharType="end"/>
      </w:r>
    </w:p>
    <w:p w:rsidR="00D27F59" w:rsidRPr="00B33556" w:rsidRDefault="00D27F59" w:rsidP="00B33556">
      <w:pPr>
        <w:pBdr>
          <w:bottom w:val="single" w:sz="6" w:space="1" w:color="auto"/>
        </w:pBdr>
      </w:pPr>
    </w:p>
    <w:p w:rsidR="00856C73" w:rsidRPr="00B33572" w:rsidRDefault="004414A4" w:rsidP="00856C73">
      <w:pPr>
        <w:jc w:val="center"/>
        <w:rPr>
          <w:rFonts w:cs="Arial"/>
          <w:b/>
          <w:i/>
        </w:rPr>
      </w:pPr>
      <w:r w:rsidRPr="004414A4">
        <w:rPr>
          <w:rFonts w:cs="Arial"/>
          <w:b/>
          <w:sz w:val="24"/>
          <w:u w:val="single"/>
        </w:rPr>
        <w:t xml:space="preserve">READING GUIDE </w:t>
      </w:r>
      <w:r w:rsidR="00AC3394">
        <w:rPr>
          <w:rFonts w:cs="Arial"/>
          <w:b/>
          <w:sz w:val="24"/>
          <w:u w:val="single"/>
        </w:rPr>
        <w:t>4</w:t>
      </w:r>
      <w:r w:rsidR="00856C73">
        <w:rPr>
          <w:rFonts w:cs="Arial"/>
          <w:b/>
          <w:sz w:val="24"/>
          <w:u w:val="single"/>
        </w:rPr>
        <w:br/>
      </w:r>
      <w:r w:rsidR="00B33572" w:rsidRPr="00B33572">
        <w:rPr>
          <w:rFonts w:cs="Arial"/>
          <w:b/>
          <w:i/>
        </w:rPr>
        <w:t>Food Culture in the Near East, Middle East, and North Africa</w:t>
      </w:r>
      <w:r w:rsidR="00B33572">
        <w:rPr>
          <w:rFonts w:cs="Arial"/>
          <w:b/>
          <w:i/>
        </w:rPr>
        <w:t>, Peter Heine</w:t>
      </w:r>
    </w:p>
    <w:p w:rsidR="00A477B4" w:rsidRDefault="00A477B4" w:rsidP="00A477B4">
      <w:pPr>
        <w:tabs>
          <w:tab w:val="left" w:pos="270"/>
        </w:tabs>
        <w:rPr>
          <w:bCs/>
        </w:rPr>
      </w:pPr>
      <w:r>
        <w:rPr>
          <w:bCs/>
        </w:rPr>
        <w:t>1.</w:t>
      </w:r>
      <w:r w:rsidR="000060AF">
        <w:rPr>
          <w:bCs/>
        </w:rPr>
        <w:t xml:space="preserve"> What is the largest problem facing agriculture in the Middle East and North Africa</w:t>
      </w:r>
      <w:r>
        <w:rPr>
          <w:bCs/>
        </w:rPr>
        <w:t>?</w:t>
      </w:r>
      <w:r w:rsidR="000060AF">
        <w:rPr>
          <w:bCs/>
        </w:rPr>
        <w:br/>
      </w:r>
      <w:r w:rsidRPr="00AD6B42">
        <w:rPr>
          <w:bCs/>
        </w:rPr>
        <w:fldChar w:fldCharType="begin">
          <w:ffData>
            <w:name w:val="Text4"/>
            <w:enabled/>
            <w:calcOnExit w:val="0"/>
            <w:textInput/>
          </w:ffData>
        </w:fldChar>
      </w:r>
      <w:r w:rsidRPr="00A477B4">
        <w:rPr>
          <w:bCs/>
        </w:rPr>
        <w:instrText xml:space="preserve"> FORMTEXT </w:instrText>
      </w:r>
      <w:r w:rsidRPr="00AD6B42">
        <w:rPr>
          <w:bCs/>
        </w:rPr>
      </w:r>
      <w:r w:rsidRPr="00AD6B42">
        <w:rPr>
          <w:bCs/>
        </w:rPr>
        <w:fldChar w:fldCharType="separate"/>
      </w:r>
      <w:r w:rsidRPr="00AD6B42">
        <w:t> </w:t>
      </w:r>
      <w:r w:rsidRPr="00AD6B42">
        <w:t> </w:t>
      </w:r>
      <w:r w:rsidRPr="00AD6B42">
        <w:t> </w:t>
      </w:r>
      <w:r w:rsidRPr="00AD6B42">
        <w:t> </w:t>
      </w:r>
      <w:r w:rsidRPr="00AD6B42">
        <w:t> </w:t>
      </w:r>
      <w:r w:rsidRPr="00AD6B42">
        <w:fldChar w:fldCharType="end"/>
      </w:r>
    </w:p>
    <w:p w:rsidR="00B33572" w:rsidRDefault="00A477B4" w:rsidP="00087A32">
      <w:pPr>
        <w:tabs>
          <w:tab w:val="left" w:pos="90"/>
        </w:tabs>
        <w:rPr>
          <w:bCs/>
        </w:rPr>
      </w:pPr>
      <w:r>
        <w:rPr>
          <w:bCs/>
        </w:rPr>
        <w:t>2.</w:t>
      </w:r>
      <w:r w:rsidR="000060AF">
        <w:rPr>
          <w:bCs/>
        </w:rPr>
        <w:t xml:space="preserve"> </w:t>
      </w:r>
      <w:r w:rsidR="00B33572">
        <w:rPr>
          <w:bCs/>
        </w:rPr>
        <w:t>How is water connected to politics in the Middle East and North Africa, both on a local and international scale?</w:t>
      </w:r>
      <w:r w:rsidR="00B33572">
        <w:rPr>
          <w:bCs/>
        </w:rPr>
        <w:br/>
      </w:r>
      <w:r w:rsidR="00B33572" w:rsidRPr="00AD6B42">
        <w:rPr>
          <w:bCs/>
        </w:rPr>
        <w:fldChar w:fldCharType="begin">
          <w:ffData>
            <w:name w:val="Text4"/>
            <w:enabled/>
            <w:calcOnExit w:val="0"/>
            <w:textInput/>
          </w:ffData>
        </w:fldChar>
      </w:r>
      <w:r w:rsidR="00B33572" w:rsidRPr="00A477B4">
        <w:rPr>
          <w:bCs/>
        </w:rPr>
        <w:instrText xml:space="preserve"> FORMTEXT </w:instrText>
      </w:r>
      <w:r w:rsidR="00B33572" w:rsidRPr="00AD6B42">
        <w:rPr>
          <w:bCs/>
        </w:rPr>
      </w:r>
      <w:r w:rsidR="00B33572" w:rsidRPr="00AD6B42">
        <w:rPr>
          <w:bCs/>
        </w:rPr>
        <w:fldChar w:fldCharType="separate"/>
      </w:r>
      <w:r w:rsidR="00B33572" w:rsidRPr="00AD6B42">
        <w:t> </w:t>
      </w:r>
      <w:r w:rsidR="00B33572" w:rsidRPr="00AD6B42">
        <w:t> </w:t>
      </w:r>
      <w:r w:rsidR="00B33572" w:rsidRPr="00AD6B42">
        <w:t> </w:t>
      </w:r>
      <w:r w:rsidR="00B33572" w:rsidRPr="00AD6B42">
        <w:t> </w:t>
      </w:r>
      <w:r w:rsidR="00B33572" w:rsidRPr="00AD6B42">
        <w:t> </w:t>
      </w:r>
      <w:r w:rsidR="00B33572" w:rsidRPr="00AD6B42">
        <w:fldChar w:fldCharType="end"/>
      </w:r>
    </w:p>
    <w:p w:rsidR="00A477B4" w:rsidRPr="00A477B4" w:rsidRDefault="00B33572" w:rsidP="00087A32">
      <w:pPr>
        <w:tabs>
          <w:tab w:val="left" w:pos="90"/>
        </w:tabs>
        <w:rPr>
          <w:bCs/>
        </w:rPr>
      </w:pPr>
      <w:r>
        <w:rPr>
          <w:bCs/>
        </w:rPr>
        <w:lastRenderedPageBreak/>
        <w:t xml:space="preserve">3. </w:t>
      </w:r>
      <w:r w:rsidR="002D1EEA">
        <w:rPr>
          <w:bCs/>
        </w:rPr>
        <w:t xml:space="preserve">Describe </w:t>
      </w:r>
      <w:r w:rsidR="00541C5F">
        <w:rPr>
          <w:bCs/>
        </w:rPr>
        <w:t xml:space="preserve">the impact of </w:t>
      </w:r>
      <w:r>
        <w:rPr>
          <w:bCs/>
        </w:rPr>
        <w:t xml:space="preserve">colonialism and </w:t>
      </w:r>
      <w:r w:rsidR="00541C5F">
        <w:rPr>
          <w:bCs/>
        </w:rPr>
        <w:t>the international food market</w:t>
      </w:r>
      <w:r w:rsidR="002D1EEA">
        <w:rPr>
          <w:bCs/>
        </w:rPr>
        <w:t xml:space="preserve"> </w:t>
      </w:r>
      <w:r w:rsidR="00541C5F">
        <w:rPr>
          <w:bCs/>
        </w:rPr>
        <w:t>on</w:t>
      </w:r>
      <w:r>
        <w:rPr>
          <w:bCs/>
        </w:rPr>
        <w:t xml:space="preserve"> agriculture in the </w:t>
      </w:r>
      <w:r w:rsidR="002D1EEA">
        <w:rPr>
          <w:bCs/>
        </w:rPr>
        <w:t>Middle East.</w:t>
      </w:r>
      <w:r w:rsidR="00087A32">
        <w:rPr>
          <w:bCs/>
        </w:rPr>
        <w:br/>
      </w:r>
      <w:r w:rsidR="00A477B4" w:rsidRPr="00AD6B42">
        <w:rPr>
          <w:bCs/>
        </w:rPr>
        <w:fldChar w:fldCharType="begin">
          <w:ffData>
            <w:name w:val="Text4"/>
            <w:enabled/>
            <w:calcOnExit w:val="0"/>
            <w:textInput/>
          </w:ffData>
        </w:fldChar>
      </w:r>
      <w:r w:rsidR="00A477B4" w:rsidRPr="00A477B4">
        <w:rPr>
          <w:bCs/>
        </w:rPr>
        <w:instrText xml:space="preserve"> FORMTEXT </w:instrText>
      </w:r>
      <w:r w:rsidR="00A477B4" w:rsidRPr="00AD6B42">
        <w:rPr>
          <w:bCs/>
        </w:rPr>
      </w:r>
      <w:r w:rsidR="00A477B4" w:rsidRPr="00AD6B42">
        <w:rPr>
          <w:bCs/>
        </w:rPr>
        <w:fldChar w:fldCharType="separate"/>
      </w:r>
      <w:r w:rsidR="00A477B4" w:rsidRPr="00AD6B42">
        <w:t> </w:t>
      </w:r>
      <w:r w:rsidR="00A477B4" w:rsidRPr="00AD6B42">
        <w:t> </w:t>
      </w:r>
      <w:r w:rsidR="00A477B4" w:rsidRPr="00AD6B42">
        <w:t> </w:t>
      </w:r>
      <w:r w:rsidR="00A477B4" w:rsidRPr="00AD6B42">
        <w:t> </w:t>
      </w:r>
      <w:r w:rsidR="00A477B4" w:rsidRPr="00AD6B42">
        <w:t> </w:t>
      </w:r>
      <w:r w:rsidR="00A477B4" w:rsidRPr="00AD6B42">
        <w:fldChar w:fldCharType="end"/>
      </w:r>
    </w:p>
    <w:p w:rsidR="004414A4" w:rsidRDefault="004414A4" w:rsidP="004414A4">
      <w:pPr>
        <w:pBdr>
          <w:bottom w:val="single" w:sz="6" w:space="1" w:color="auto"/>
        </w:pBdr>
        <w:rPr>
          <w:sz w:val="24"/>
        </w:rPr>
      </w:pPr>
    </w:p>
    <w:p w:rsidR="00472835" w:rsidRDefault="00B33556" w:rsidP="00472835">
      <w:pPr>
        <w:jc w:val="center"/>
        <w:rPr>
          <w:b/>
          <w:i/>
        </w:rPr>
      </w:pPr>
      <w:r>
        <w:rPr>
          <w:b/>
          <w:sz w:val="24"/>
          <w:u w:val="single"/>
        </w:rPr>
        <w:t>READIN</w:t>
      </w:r>
      <w:r w:rsidRPr="00355B77">
        <w:rPr>
          <w:b/>
          <w:sz w:val="24"/>
          <w:u w:val="single"/>
        </w:rPr>
        <w:t xml:space="preserve">G GUIDE </w:t>
      </w:r>
      <w:r w:rsidR="00AC3394">
        <w:rPr>
          <w:b/>
          <w:sz w:val="24"/>
          <w:u w:val="single"/>
        </w:rPr>
        <w:t>5</w:t>
      </w:r>
      <w:r w:rsidR="00C11A8C">
        <w:rPr>
          <w:b/>
          <w:sz w:val="24"/>
          <w:u w:val="single"/>
        </w:rPr>
        <w:br/>
      </w:r>
      <w:r w:rsidR="009C0583">
        <w:rPr>
          <w:b/>
          <w:i/>
        </w:rPr>
        <w:t xml:space="preserve">The Flavors that Unite Syrians, Dalia </w:t>
      </w:r>
      <w:proofErr w:type="spellStart"/>
      <w:r w:rsidR="009C0583">
        <w:rPr>
          <w:b/>
          <w:i/>
        </w:rPr>
        <w:t>Mortada</w:t>
      </w:r>
      <w:proofErr w:type="spellEnd"/>
      <w:r w:rsidR="00472835">
        <w:rPr>
          <w:b/>
          <w:i/>
        </w:rPr>
        <w:br/>
      </w:r>
      <w:proofErr w:type="gramStart"/>
      <w:r w:rsidR="00472835">
        <w:rPr>
          <w:b/>
          <w:i/>
        </w:rPr>
        <w:t>What</w:t>
      </w:r>
      <w:proofErr w:type="gramEnd"/>
      <w:r w:rsidR="00472835">
        <w:rPr>
          <w:b/>
          <w:i/>
        </w:rPr>
        <w:t xml:space="preserve"> it’s like to observe Ramadan as a refugee, Carol </w:t>
      </w:r>
      <w:proofErr w:type="spellStart"/>
      <w:r w:rsidR="00472835" w:rsidRPr="00472835">
        <w:rPr>
          <w:b/>
          <w:i/>
        </w:rPr>
        <w:t>Kuruvilla</w:t>
      </w:r>
      <w:proofErr w:type="spellEnd"/>
    </w:p>
    <w:p w:rsidR="00B33556" w:rsidRPr="0021580B" w:rsidRDefault="00B33556" w:rsidP="00B33556">
      <w:pPr>
        <w:rPr>
          <w:bCs/>
        </w:rPr>
      </w:pPr>
      <w:r w:rsidRPr="0021580B">
        <w:rPr>
          <w:bCs/>
        </w:rPr>
        <w:t>1.</w:t>
      </w:r>
      <w:r w:rsidR="009C0583">
        <w:rPr>
          <w:bCs/>
        </w:rPr>
        <w:t xml:space="preserve"> </w:t>
      </w:r>
      <w:proofErr w:type="spellStart"/>
      <w:r w:rsidR="005C7F55">
        <w:rPr>
          <w:bCs/>
        </w:rPr>
        <w:t>Mortada</w:t>
      </w:r>
      <w:proofErr w:type="spellEnd"/>
      <w:r w:rsidR="005C7F55">
        <w:rPr>
          <w:bCs/>
        </w:rPr>
        <w:t xml:space="preserve"> </w:t>
      </w:r>
      <w:r w:rsidR="00A104C1">
        <w:rPr>
          <w:bCs/>
        </w:rPr>
        <w:t>states that cuisine as a way to chronicle history. What historical events have influenced Syrian cuisine</w:t>
      </w:r>
      <w:r w:rsidRPr="0021580B">
        <w:rPr>
          <w:bCs/>
        </w:rPr>
        <w:t>?</w:t>
      </w:r>
      <w:r w:rsidR="00A104C1">
        <w:rPr>
          <w:bCs/>
        </w:rPr>
        <w:br/>
      </w:r>
      <w:r w:rsidRPr="0021580B">
        <w:rPr>
          <w:bCs/>
        </w:rPr>
        <w:fldChar w:fldCharType="begin">
          <w:ffData>
            <w:name w:val="Text5"/>
            <w:enabled/>
            <w:calcOnExit w:val="0"/>
            <w:textInput/>
          </w:ffData>
        </w:fldChar>
      </w:r>
      <w:r w:rsidRPr="0021580B">
        <w:rPr>
          <w:bCs/>
        </w:rPr>
        <w:instrText xml:space="preserve"> FORMTEXT </w:instrText>
      </w:r>
      <w:r w:rsidRPr="0021580B">
        <w:rPr>
          <w:bCs/>
        </w:rPr>
      </w:r>
      <w:r w:rsidRPr="0021580B">
        <w:rPr>
          <w:bCs/>
        </w:rPr>
        <w:fldChar w:fldCharType="separate"/>
      </w:r>
      <w:r w:rsidRPr="0021580B">
        <w:rPr>
          <w:bCs/>
        </w:rPr>
        <w:t> </w:t>
      </w:r>
      <w:r w:rsidRPr="0021580B">
        <w:rPr>
          <w:bCs/>
        </w:rPr>
        <w:t> </w:t>
      </w:r>
      <w:r w:rsidRPr="0021580B">
        <w:rPr>
          <w:bCs/>
        </w:rPr>
        <w:t> </w:t>
      </w:r>
      <w:r w:rsidRPr="0021580B">
        <w:rPr>
          <w:bCs/>
        </w:rPr>
        <w:t> </w:t>
      </w:r>
      <w:r w:rsidRPr="0021580B">
        <w:rPr>
          <w:bCs/>
        </w:rPr>
        <w:t> </w:t>
      </w:r>
      <w:r w:rsidRPr="0021580B">
        <w:fldChar w:fldCharType="end"/>
      </w:r>
    </w:p>
    <w:p w:rsidR="00B33556" w:rsidRPr="0021580B" w:rsidRDefault="001911CB" w:rsidP="00B33556">
      <w:pPr>
        <w:rPr>
          <w:bCs/>
        </w:rPr>
      </w:pPr>
      <w:r>
        <w:rPr>
          <w:bCs/>
        </w:rPr>
        <w:t xml:space="preserve">2. </w:t>
      </w:r>
      <w:r w:rsidR="009C0583">
        <w:rPr>
          <w:bCs/>
        </w:rPr>
        <w:t>What does studying Syrian food tell us about the conflict in Syria (i.e. hunger, food insecurity, diaspora, etc.)</w:t>
      </w:r>
      <w:r w:rsidR="00B33556" w:rsidRPr="0021580B">
        <w:rPr>
          <w:bCs/>
        </w:rPr>
        <w:t xml:space="preserve">? </w:t>
      </w:r>
      <w:r w:rsidR="00A104C1">
        <w:rPr>
          <w:bCs/>
        </w:rPr>
        <w:br/>
      </w:r>
      <w:r w:rsidR="00B33556" w:rsidRPr="0021580B">
        <w:rPr>
          <w:bCs/>
        </w:rPr>
        <w:fldChar w:fldCharType="begin">
          <w:ffData>
            <w:name w:val="Text5"/>
            <w:enabled/>
            <w:calcOnExit w:val="0"/>
            <w:textInput/>
          </w:ffData>
        </w:fldChar>
      </w:r>
      <w:r w:rsidR="00B33556" w:rsidRPr="0021580B">
        <w:rPr>
          <w:bCs/>
        </w:rPr>
        <w:instrText xml:space="preserve"> FORMTEXT </w:instrText>
      </w:r>
      <w:r w:rsidR="00B33556" w:rsidRPr="0021580B">
        <w:rPr>
          <w:bCs/>
        </w:rPr>
      </w:r>
      <w:r w:rsidR="00B33556" w:rsidRPr="0021580B">
        <w:rPr>
          <w:bCs/>
        </w:rPr>
        <w:fldChar w:fldCharType="separate"/>
      </w:r>
      <w:r w:rsidR="00B33556" w:rsidRPr="0021580B">
        <w:t> </w:t>
      </w:r>
      <w:r w:rsidR="00B33556" w:rsidRPr="0021580B">
        <w:t> </w:t>
      </w:r>
      <w:r w:rsidR="00B33556" w:rsidRPr="0021580B">
        <w:t> </w:t>
      </w:r>
      <w:r w:rsidR="00B33556" w:rsidRPr="0021580B">
        <w:t> </w:t>
      </w:r>
      <w:r w:rsidR="00B33556" w:rsidRPr="0021580B">
        <w:t> </w:t>
      </w:r>
      <w:r w:rsidR="00B33556" w:rsidRPr="0021580B">
        <w:fldChar w:fldCharType="end"/>
      </w:r>
    </w:p>
    <w:p w:rsidR="00B33556" w:rsidRPr="0021580B" w:rsidRDefault="00472835" w:rsidP="00B33556">
      <w:pPr>
        <w:rPr>
          <w:bCs/>
        </w:rPr>
      </w:pPr>
      <w:r>
        <w:rPr>
          <w:bCs/>
        </w:rPr>
        <w:t>3.</w:t>
      </w:r>
      <w:r w:rsidR="00B33556" w:rsidRPr="0021580B">
        <w:rPr>
          <w:bCs/>
        </w:rPr>
        <w:t xml:space="preserve"> </w:t>
      </w:r>
      <w:r>
        <w:rPr>
          <w:bCs/>
        </w:rPr>
        <w:t>Look at the p</w:t>
      </w:r>
      <w:r w:rsidRPr="00472835">
        <w:rPr>
          <w:bCs/>
        </w:rPr>
        <w:t>hotos of refugees and displaced people around the world observing Ramadan in 2017</w:t>
      </w:r>
      <w:r>
        <w:rPr>
          <w:bCs/>
        </w:rPr>
        <w:t xml:space="preserve"> that accompany the </w:t>
      </w:r>
      <w:proofErr w:type="spellStart"/>
      <w:r>
        <w:rPr>
          <w:bCs/>
        </w:rPr>
        <w:t>Kuruvilla</w:t>
      </w:r>
      <w:proofErr w:type="spellEnd"/>
      <w:r>
        <w:rPr>
          <w:bCs/>
        </w:rPr>
        <w:t xml:space="preserve"> article</w:t>
      </w:r>
      <w:r w:rsidRPr="00472835">
        <w:rPr>
          <w:bCs/>
        </w:rPr>
        <w:t>.</w:t>
      </w:r>
      <w:r>
        <w:rPr>
          <w:bCs/>
        </w:rPr>
        <w:t xml:space="preserve"> Which of these photos is most striking to you? Why?</w:t>
      </w:r>
      <w:r w:rsidR="00A104C1">
        <w:rPr>
          <w:bCs/>
        </w:rPr>
        <w:br/>
      </w:r>
      <w:r w:rsidR="00B33556" w:rsidRPr="0021580B">
        <w:rPr>
          <w:bCs/>
        </w:rPr>
        <w:fldChar w:fldCharType="begin">
          <w:ffData>
            <w:name w:val="Text5"/>
            <w:enabled/>
            <w:calcOnExit w:val="0"/>
            <w:textInput/>
          </w:ffData>
        </w:fldChar>
      </w:r>
      <w:r w:rsidR="00B33556" w:rsidRPr="0021580B">
        <w:rPr>
          <w:bCs/>
        </w:rPr>
        <w:instrText xml:space="preserve"> FORMTEXT </w:instrText>
      </w:r>
      <w:r w:rsidR="00B33556" w:rsidRPr="0021580B">
        <w:rPr>
          <w:bCs/>
        </w:rPr>
      </w:r>
      <w:r w:rsidR="00B33556" w:rsidRPr="0021580B">
        <w:rPr>
          <w:bCs/>
        </w:rPr>
        <w:fldChar w:fldCharType="separate"/>
      </w:r>
      <w:r w:rsidR="00B33556" w:rsidRPr="0021580B">
        <w:t> </w:t>
      </w:r>
      <w:r w:rsidR="00B33556" w:rsidRPr="0021580B">
        <w:t> </w:t>
      </w:r>
      <w:r w:rsidR="00B33556" w:rsidRPr="0021580B">
        <w:t> </w:t>
      </w:r>
      <w:r w:rsidR="00B33556" w:rsidRPr="0021580B">
        <w:t> </w:t>
      </w:r>
      <w:r w:rsidR="00B33556" w:rsidRPr="0021580B">
        <w:t> </w:t>
      </w:r>
      <w:r w:rsidR="00B33556" w:rsidRPr="0021580B">
        <w:fldChar w:fldCharType="end"/>
      </w:r>
    </w:p>
    <w:p w:rsidR="00B33556" w:rsidRPr="009D5F11" w:rsidRDefault="00B33556" w:rsidP="00B33556">
      <w:pPr>
        <w:pBdr>
          <w:bottom w:val="single" w:sz="6" w:space="1" w:color="auto"/>
        </w:pBdr>
        <w:rPr>
          <w:b/>
          <w:bCs/>
        </w:rPr>
      </w:pPr>
    </w:p>
    <w:p w:rsidR="00CF3F89" w:rsidRPr="00C11A8C" w:rsidRDefault="00CF3F89" w:rsidP="00C11A8C">
      <w:pPr>
        <w:jc w:val="center"/>
        <w:rPr>
          <w:b/>
          <w:i/>
        </w:rPr>
      </w:pPr>
      <w:r w:rsidRPr="00355B77">
        <w:rPr>
          <w:b/>
          <w:sz w:val="24"/>
          <w:u w:val="single"/>
        </w:rPr>
        <w:t xml:space="preserve">READING GUIDE </w:t>
      </w:r>
      <w:r w:rsidR="00AC3394">
        <w:rPr>
          <w:b/>
          <w:sz w:val="24"/>
          <w:u w:val="single"/>
        </w:rPr>
        <w:t>6</w:t>
      </w:r>
      <w:r w:rsidR="00C11A8C">
        <w:rPr>
          <w:b/>
          <w:sz w:val="24"/>
          <w:u w:val="single"/>
        </w:rPr>
        <w:br/>
      </w:r>
      <w:r w:rsidR="00C11A8C" w:rsidRPr="00C11A8C">
        <w:rPr>
          <w:b/>
          <w:i/>
        </w:rPr>
        <w:t>Food</w:t>
      </w:r>
      <w:r w:rsidR="00DF40FE">
        <w:rPr>
          <w:b/>
          <w:i/>
        </w:rPr>
        <w:t xml:space="preserve"> and religious practice: Judaism and Islam</w:t>
      </w:r>
    </w:p>
    <w:p w:rsidR="003A3DB2" w:rsidRDefault="003A3DB2" w:rsidP="003A3DB2">
      <w:r w:rsidRPr="0021580B">
        <w:rPr>
          <w:bCs/>
        </w:rPr>
        <w:t>1.</w:t>
      </w:r>
      <w:r w:rsidRPr="00811525">
        <w:t xml:space="preserve"> </w:t>
      </w:r>
      <w:r>
        <w:t>Using examples from these readings, describe two ways in which food and religion are connected.</w:t>
      </w:r>
      <w:r>
        <w:br/>
      </w:r>
      <w:r w:rsidRPr="009D5F11">
        <w:rPr>
          <w:b/>
          <w:bCs/>
        </w:rPr>
        <w:fldChar w:fldCharType="begin">
          <w:ffData>
            <w:name w:val="Text5"/>
            <w:enabled/>
            <w:calcOnExit w:val="0"/>
            <w:textInput/>
          </w:ffData>
        </w:fldChar>
      </w:r>
      <w:r w:rsidRPr="009D5F11">
        <w:rPr>
          <w:b/>
          <w:bCs/>
        </w:rPr>
        <w:instrText xml:space="preserve"> FORMTEXT </w:instrText>
      </w:r>
      <w:r w:rsidRPr="009D5F11">
        <w:rPr>
          <w:b/>
          <w:bCs/>
        </w:rPr>
      </w:r>
      <w:r w:rsidRPr="009D5F11">
        <w:rPr>
          <w:b/>
          <w:bCs/>
        </w:rPr>
        <w:fldChar w:fldCharType="separate"/>
      </w:r>
      <w:r w:rsidRPr="009D5F11">
        <w:t> </w:t>
      </w:r>
      <w:r w:rsidRPr="009D5F11">
        <w:t> </w:t>
      </w:r>
      <w:r w:rsidRPr="009D5F11">
        <w:t> </w:t>
      </w:r>
      <w:r w:rsidRPr="009D5F11">
        <w:t> </w:t>
      </w:r>
      <w:r w:rsidRPr="009D5F11">
        <w:t> </w:t>
      </w:r>
      <w:r w:rsidRPr="009D5F11">
        <w:fldChar w:fldCharType="end"/>
      </w:r>
    </w:p>
    <w:p w:rsidR="00D552DA" w:rsidRDefault="003A3DB2" w:rsidP="00D552DA">
      <w:r>
        <w:rPr>
          <w:bCs/>
        </w:rPr>
        <w:t>2</w:t>
      </w:r>
      <w:r w:rsidR="00D552DA" w:rsidRPr="0021580B">
        <w:rPr>
          <w:bCs/>
        </w:rPr>
        <w:t>.</w:t>
      </w:r>
      <w:r w:rsidR="00811525" w:rsidRPr="00811525">
        <w:t xml:space="preserve"> </w:t>
      </w:r>
      <w:r w:rsidR="00811525">
        <w:t>What is the relationship between Halal and Kosher food?</w:t>
      </w:r>
      <w:r w:rsidR="00DF40FE">
        <w:br/>
      </w:r>
      <w:r w:rsidR="00D552DA" w:rsidRPr="009D5F11">
        <w:rPr>
          <w:b/>
          <w:bCs/>
        </w:rPr>
        <w:fldChar w:fldCharType="begin">
          <w:ffData>
            <w:name w:val="Text5"/>
            <w:enabled/>
            <w:calcOnExit w:val="0"/>
            <w:textInput/>
          </w:ffData>
        </w:fldChar>
      </w:r>
      <w:r w:rsidR="00D552DA" w:rsidRPr="009D5F11">
        <w:rPr>
          <w:b/>
          <w:bCs/>
        </w:rPr>
        <w:instrText xml:space="preserve"> FORMTEXT </w:instrText>
      </w:r>
      <w:r w:rsidR="00D552DA" w:rsidRPr="009D5F11">
        <w:rPr>
          <w:b/>
          <w:bCs/>
        </w:rPr>
      </w:r>
      <w:r w:rsidR="00D552DA" w:rsidRPr="009D5F11">
        <w:rPr>
          <w:b/>
          <w:bCs/>
        </w:rPr>
        <w:fldChar w:fldCharType="separate"/>
      </w:r>
      <w:r w:rsidR="00D552DA" w:rsidRPr="009D5F11">
        <w:t> </w:t>
      </w:r>
      <w:r w:rsidR="00D552DA" w:rsidRPr="009D5F11">
        <w:t> </w:t>
      </w:r>
      <w:r w:rsidR="00D552DA" w:rsidRPr="009D5F11">
        <w:t> </w:t>
      </w:r>
      <w:r w:rsidR="00D552DA" w:rsidRPr="009D5F11">
        <w:t> </w:t>
      </w:r>
      <w:r w:rsidR="00D552DA" w:rsidRPr="009D5F11">
        <w:t> </w:t>
      </w:r>
      <w:r w:rsidR="00D552DA" w:rsidRPr="009D5F11">
        <w:fldChar w:fldCharType="end"/>
      </w:r>
    </w:p>
    <w:p w:rsidR="00B6390B" w:rsidRDefault="003A3DB2" w:rsidP="00B6390B">
      <w:r>
        <w:t>3</w:t>
      </w:r>
      <w:r w:rsidR="00D552DA">
        <w:t>.</w:t>
      </w:r>
      <w:r w:rsidR="00DF40FE">
        <w:t xml:space="preserve"> Why do you think that food plays an important role in celebrating various religious holidays?</w:t>
      </w:r>
      <w:r w:rsidR="00DF40FE">
        <w:br/>
      </w:r>
      <w:r w:rsidR="00B6390B" w:rsidRPr="009D5F11">
        <w:rPr>
          <w:b/>
          <w:bCs/>
        </w:rPr>
        <w:fldChar w:fldCharType="begin">
          <w:ffData>
            <w:name w:val="Text5"/>
            <w:enabled/>
            <w:calcOnExit w:val="0"/>
            <w:textInput/>
          </w:ffData>
        </w:fldChar>
      </w:r>
      <w:r w:rsidR="00B6390B" w:rsidRPr="009D5F11">
        <w:rPr>
          <w:b/>
          <w:bCs/>
        </w:rPr>
        <w:instrText xml:space="preserve"> FORMTEXT </w:instrText>
      </w:r>
      <w:r w:rsidR="00B6390B" w:rsidRPr="009D5F11">
        <w:rPr>
          <w:b/>
          <w:bCs/>
        </w:rPr>
      </w:r>
      <w:r w:rsidR="00B6390B" w:rsidRPr="009D5F11">
        <w:rPr>
          <w:b/>
          <w:bCs/>
        </w:rPr>
        <w:fldChar w:fldCharType="separate"/>
      </w:r>
      <w:r w:rsidR="00B6390B" w:rsidRPr="009D5F11">
        <w:t> </w:t>
      </w:r>
      <w:r w:rsidR="00B6390B" w:rsidRPr="009D5F11">
        <w:t> </w:t>
      </w:r>
      <w:r w:rsidR="00B6390B" w:rsidRPr="009D5F11">
        <w:t> </w:t>
      </w:r>
      <w:r w:rsidR="00B6390B" w:rsidRPr="009D5F11">
        <w:t> </w:t>
      </w:r>
      <w:r w:rsidR="00B6390B" w:rsidRPr="009D5F11">
        <w:t> </w:t>
      </w:r>
      <w:r w:rsidR="00B6390B" w:rsidRPr="009D5F11">
        <w:fldChar w:fldCharType="end"/>
      </w:r>
    </w:p>
    <w:p w:rsidR="001911CB" w:rsidRDefault="003A3DB2" w:rsidP="00D552DA">
      <w:r>
        <w:t>4</w:t>
      </w:r>
      <w:r w:rsidR="00B6390B">
        <w:t xml:space="preserve">. After reading the section on Halal food, </w:t>
      </w:r>
      <w:r w:rsidR="0027581B">
        <w:t>please visit the website mentioned and explore the Halal offerings in the Triad under the “Browse North Carolina” section (</w:t>
      </w:r>
      <w:hyperlink r:id="rId19" w:history="1">
        <w:r w:rsidR="0027581B" w:rsidRPr="001C17D9">
          <w:rPr>
            <w:rStyle w:val="Hyperlink"/>
          </w:rPr>
          <w:t>http://www.zabihah.com/reg/VwIFRx0axF</w:t>
        </w:r>
      </w:hyperlink>
      <w:r w:rsidR="0027581B">
        <w:t>). Have you ever noticed any of these restaurants, grocery stores, etc.</w:t>
      </w:r>
      <w:r w:rsidR="001911CB">
        <w:t xml:space="preserve"> in your community</w:t>
      </w:r>
      <w:r w:rsidR="0027581B">
        <w:t>?</w:t>
      </w:r>
      <w:r w:rsidR="001911CB">
        <w:t xml:space="preserve"> Explain.</w:t>
      </w:r>
      <w:r w:rsidR="00DF40FE">
        <w:br/>
      </w:r>
      <w:r w:rsidR="001911CB" w:rsidRPr="009D5F11">
        <w:rPr>
          <w:b/>
          <w:bCs/>
        </w:rPr>
        <w:fldChar w:fldCharType="begin">
          <w:ffData>
            <w:name w:val="Text5"/>
            <w:enabled/>
            <w:calcOnExit w:val="0"/>
            <w:textInput/>
          </w:ffData>
        </w:fldChar>
      </w:r>
      <w:r w:rsidR="001911CB" w:rsidRPr="009D5F11">
        <w:rPr>
          <w:b/>
          <w:bCs/>
        </w:rPr>
        <w:instrText xml:space="preserve"> FORMTEXT </w:instrText>
      </w:r>
      <w:r w:rsidR="001911CB" w:rsidRPr="009D5F11">
        <w:rPr>
          <w:b/>
          <w:bCs/>
        </w:rPr>
      </w:r>
      <w:r w:rsidR="001911CB" w:rsidRPr="009D5F11">
        <w:rPr>
          <w:b/>
          <w:bCs/>
        </w:rPr>
        <w:fldChar w:fldCharType="separate"/>
      </w:r>
      <w:r w:rsidR="001911CB" w:rsidRPr="009D5F11">
        <w:t> </w:t>
      </w:r>
      <w:r w:rsidR="001911CB" w:rsidRPr="009D5F11">
        <w:t> </w:t>
      </w:r>
      <w:r w:rsidR="001911CB" w:rsidRPr="009D5F11">
        <w:t> </w:t>
      </w:r>
      <w:r w:rsidR="001911CB" w:rsidRPr="009D5F11">
        <w:t> </w:t>
      </w:r>
      <w:r w:rsidR="001911CB" w:rsidRPr="009D5F11">
        <w:t> </w:t>
      </w:r>
      <w:r w:rsidR="001911CB" w:rsidRPr="009D5F11">
        <w:fldChar w:fldCharType="end"/>
      </w:r>
    </w:p>
    <w:sectPr w:rsidR="001911C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B4" w:rsidRDefault="008157B4" w:rsidP="00B33556">
      <w:pPr>
        <w:spacing w:after="0" w:line="240" w:lineRule="auto"/>
      </w:pPr>
      <w:r>
        <w:separator/>
      </w:r>
    </w:p>
  </w:endnote>
  <w:endnote w:type="continuationSeparator" w:id="0">
    <w:p w:rsidR="008157B4" w:rsidRDefault="008157B4" w:rsidP="00B3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1B" w:rsidRDefault="002F2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1B" w:rsidRDefault="002F2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1B" w:rsidRDefault="002F2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B4" w:rsidRDefault="008157B4" w:rsidP="00B33556">
      <w:pPr>
        <w:spacing w:after="0" w:line="240" w:lineRule="auto"/>
      </w:pPr>
      <w:r>
        <w:separator/>
      </w:r>
    </w:p>
  </w:footnote>
  <w:footnote w:type="continuationSeparator" w:id="0">
    <w:p w:rsidR="008157B4" w:rsidRDefault="008157B4" w:rsidP="00B33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1B" w:rsidRDefault="002F2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56" w:rsidRDefault="00B33556" w:rsidP="00B33556">
    <w:pPr>
      <w:pStyle w:val="Header"/>
      <w:jc w:val="center"/>
    </w:pPr>
    <w:r w:rsidRPr="00B33556">
      <w:rPr>
        <w:sz w:val="28"/>
      </w:rPr>
      <w:t xml:space="preserve">“Connecting the Middle East to the Southeast” Local </w:t>
    </w:r>
    <w:r w:rsidR="0057123C">
      <w:rPr>
        <w:sz w:val="28"/>
      </w:rPr>
      <w:t xml:space="preserve">Food </w:t>
    </w:r>
    <w:r w:rsidRPr="00B33556">
      <w:rPr>
        <w:sz w:val="28"/>
      </w:rPr>
      <w:t>Study Tour</w:t>
    </w:r>
    <w:r>
      <w:rPr>
        <w:b/>
        <w:sz w:val="28"/>
      </w:rPr>
      <w:br/>
    </w:r>
    <w:r w:rsidRPr="00B33556">
      <w:rPr>
        <w:sz w:val="24"/>
      </w:rPr>
      <w:t>August 1</w:t>
    </w:r>
    <w:r w:rsidR="0057123C">
      <w:rPr>
        <w:sz w:val="24"/>
      </w:rPr>
      <w:t>5</w:t>
    </w:r>
    <w:r w:rsidRPr="00B33556">
      <w:rPr>
        <w:sz w:val="24"/>
      </w:rPr>
      <w:t>, 201</w:t>
    </w:r>
    <w:r w:rsidR="002F241B">
      <w:rPr>
        <w:sz w:val="2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1B" w:rsidRDefault="002F2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A624F"/>
    <w:multiLevelType w:val="hybridMultilevel"/>
    <w:tmpl w:val="ECA661F6"/>
    <w:lvl w:ilvl="0" w:tplc="911ED4A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53590"/>
    <w:multiLevelType w:val="hybridMultilevel"/>
    <w:tmpl w:val="4BB00612"/>
    <w:lvl w:ilvl="0" w:tplc="529C7C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02B39"/>
    <w:multiLevelType w:val="hybridMultilevel"/>
    <w:tmpl w:val="614AB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82C4E"/>
    <w:multiLevelType w:val="hybridMultilevel"/>
    <w:tmpl w:val="D4B0E8B8"/>
    <w:lvl w:ilvl="0" w:tplc="529C7C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950D9"/>
    <w:multiLevelType w:val="hybridMultilevel"/>
    <w:tmpl w:val="F4A2978E"/>
    <w:lvl w:ilvl="0" w:tplc="529C7C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D3596"/>
    <w:multiLevelType w:val="hybridMultilevel"/>
    <w:tmpl w:val="FC1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32A25"/>
    <w:multiLevelType w:val="hybridMultilevel"/>
    <w:tmpl w:val="68AC1B6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11649B"/>
    <w:multiLevelType w:val="hybridMultilevel"/>
    <w:tmpl w:val="C6320B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51E10"/>
    <w:multiLevelType w:val="hybridMultilevel"/>
    <w:tmpl w:val="FD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num>
  <w:num w:numId="5">
    <w:abstractNumId w:val="4"/>
  </w:num>
  <w:num w:numId="6">
    <w:abstractNumId w:val="3"/>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53"/>
    <w:rsid w:val="000060AF"/>
    <w:rsid w:val="00046F91"/>
    <w:rsid w:val="00087A32"/>
    <w:rsid w:val="000C1394"/>
    <w:rsid w:val="001017B6"/>
    <w:rsid w:val="00106A6D"/>
    <w:rsid w:val="001911CB"/>
    <w:rsid w:val="001A34FD"/>
    <w:rsid w:val="001B2A8C"/>
    <w:rsid w:val="0021580B"/>
    <w:rsid w:val="0027581B"/>
    <w:rsid w:val="0028124B"/>
    <w:rsid w:val="002B14A7"/>
    <w:rsid w:val="002D1EEA"/>
    <w:rsid w:val="002F241B"/>
    <w:rsid w:val="0033398B"/>
    <w:rsid w:val="00355B77"/>
    <w:rsid w:val="003A3DB2"/>
    <w:rsid w:val="004414A4"/>
    <w:rsid w:val="00461383"/>
    <w:rsid w:val="00472835"/>
    <w:rsid w:val="00520D8A"/>
    <w:rsid w:val="00541C5F"/>
    <w:rsid w:val="005627B1"/>
    <w:rsid w:val="0057123C"/>
    <w:rsid w:val="00584A40"/>
    <w:rsid w:val="005A6002"/>
    <w:rsid w:val="005C7F55"/>
    <w:rsid w:val="006268A2"/>
    <w:rsid w:val="00643DBD"/>
    <w:rsid w:val="00657948"/>
    <w:rsid w:val="006D31BD"/>
    <w:rsid w:val="00717D8E"/>
    <w:rsid w:val="007931FC"/>
    <w:rsid w:val="007A6E1B"/>
    <w:rsid w:val="007E1B2E"/>
    <w:rsid w:val="0080056C"/>
    <w:rsid w:val="00811525"/>
    <w:rsid w:val="008157B4"/>
    <w:rsid w:val="0083440B"/>
    <w:rsid w:val="00856C73"/>
    <w:rsid w:val="009635FA"/>
    <w:rsid w:val="009852BB"/>
    <w:rsid w:val="009A6E44"/>
    <w:rsid w:val="009C0583"/>
    <w:rsid w:val="009D5F11"/>
    <w:rsid w:val="00A104C1"/>
    <w:rsid w:val="00A477B4"/>
    <w:rsid w:val="00AC3394"/>
    <w:rsid w:val="00AD6B42"/>
    <w:rsid w:val="00B33556"/>
    <w:rsid w:val="00B33572"/>
    <w:rsid w:val="00B6390B"/>
    <w:rsid w:val="00B85ED3"/>
    <w:rsid w:val="00C11A8C"/>
    <w:rsid w:val="00C45653"/>
    <w:rsid w:val="00CE1AA7"/>
    <w:rsid w:val="00CF3F89"/>
    <w:rsid w:val="00D27F59"/>
    <w:rsid w:val="00D35903"/>
    <w:rsid w:val="00D552DA"/>
    <w:rsid w:val="00DB552A"/>
    <w:rsid w:val="00DF40FE"/>
    <w:rsid w:val="00E170D5"/>
    <w:rsid w:val="00EB434F"/>
    <w:rsid w:val="00EF12E0"/>
    <w:rsid w:val="00F25ABB"/>
    <w:rsid w:val="00FB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7A15A-463C-4C59-BD67-EF3D67DF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1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A4"/>
    <w:rPr>
      <w:color w:val="0000FF" w:themeColor="hyperlink"/>
      <w:u w:val="single"/>
    </w:rPr>
  </w:style>
  <w:style w:type="paragraph" w:styleId="ListParagraph">
    <w:name w:val="List Paragraph"/>
    <w:basedOn w:val="Normal"/>
    <w:uiPriority w:val="99"/>
    <w:qFormat/>
    <w:rsid w:val="004414A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44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56"/>
  </w:style>
  <w:style w:type="paragraph" w:styleId="Footer">
    <w:name w:val="footer"/>
    <w:basedOn w:val="Normal"/>
    <w:link w:val="FooterChar"/>
    <w:uiPriority w:val="99"/>
    <w:unhideWhenUsed/>
    <w:rsid w:val="00B3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56"/>
  </w:style>
  <w:style w:type="character" w:styleId="FollowedHyperlink">
    <w:name w:val="FollowedHyperlink"/>
    <w:basedOn w:val="DefaultParagraphFont"/>
    <w:uiPriority w:val="99"/>
    <w:semiHidden/>
    <w:unhideWhenUsed/>
    <w:rsid w:val="001017B6"/>
    <w:rPr>
      <w:color w:val="800080" w:themeColor="followedHyperlink"/>
      <w:u w:val="single"/>
    </w:rPr>
  </w:style>
  <w:style w:type="character" w:customStyle="1" w:styleId="Heading1Char">
    <w:name w:val="Heading 1 Char"/>
    <w:basedOn w:val="DefaultParagraphFont"/>
    <w:link w:val="Heading1"/>
    <w:uiPriority w:val="9"/>
    <w:rsid w:val="001017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11C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060AF"/>
  </w:style>
  <w:style w:type="character" w:styleId="Emphasis">
    <w:name w:val="Emphasis"/>
    <w:basedOn w:val="DefaultParagraphFont"/>
    <w:uiPriority w:val="20"/>
    <w:qFormat/>
    <w:rsid w:val="00006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056">
      <w:bodyDiv w:val="1"/>
      <w:marLeft w:val="0"/>
      <w:marRight w:val="0"/>
      <w:marTop w:val="0"/>
      <w:marBottom w:val="0"/>
      <w:divBdr>
        <w:top w:val="none" w:sz="0" w:space="0" w:color="auto"/>
        <w:left w:val="none" w:sz="0" w:space="0" w:color="auto"/>
        <w:bottom w:val="none" w:sz="0" w:space="0" w:color="auto"/>
        <w:right w:val="none" w:sz="0" w:space="0" w:color="auto"/>
      </w:divBdr>
    </w:div>
    <w:div w:id="125861051">
      <w:bodyDiv w:val="1"/>
      <w:marLeft w:val="0"/>
      <w:marRight w:val="0"/>
      <w:marTop w:val="0"/>
      <w:marBottom w:val="0"/>
      <w:divBdr>
        <w:top w:val="none" w:sz="0" w:space="0" w:color="auto"/>
        <w:left w:val="none" w:sz="0" w:space="0" w:color="auto"/>
        <w:bottom w:val="none" w:sz="0" w:space="0" w:color="auto"/>
        <w:right w:val="none" w:sz="0" w:space="0" w:color="auto"/>
      </w:divBdr>
    </w:div>
    <w:div w:id="230970691">
      <w:bodyDiv w:val="1"/>
      <w:marLeft w:val="0"/>
      <w:marRight w:val="0"/>
      <w:marTop w:val="0"/>
      <w:marBottom w:val="0"/>
      <w:divBdr>
        <w:top w:val="none" w:sz="0" w:space="0" w:color="auto"/>
        <w:left w:val="none" w:sz="0" w:space="0" w:color="auto"/>
        <w:bottom w:val="none" w:sz="0" w:space="0" w:color="auto"/>
        <w:right w:val="none" w:sz="0" w:space="0" w:color="auto"/>
      </w:divBdr>
    </w:div>
    <w:div w:id="295524840">
      <w:bodyDiv w:val="1"/>
      <w:marLeft w:val="0"/>
      <w:marRight w:val="0"/>
      <w:marTop w:val="0"/>
      <w:marBottom w:val="0"/>
      <w:divBdr>
        <w:top w:val="none" w:sz="0" w:space="0" w:color="auto"/>
        <w:left w:val="none" w:sz="0" w:space="0" w:color="auto"/>
        <w:bottom w:val="none" w:sz="0" w:space="0" w:color="auto"/>
        <w:right w:val="none" w:sz="0" w:space="0" w:color="auto"/>
      </w:divBdr>
    </w:div>
    <w:div w:id="317538735">
      <w:bodyDiv w:val="1"/>
      <w:marLeft w:val="0"/>
      <w:marRight w:val="0"/>
      <w:marTop w:val="0"/>
      <w:marBottom w:val="0"/>
      <w:divBdr>
        <w:top w:val="none" w:sz="0" w:space="0" w:color="auto"/>
        <w:left w:val="none" w:sz="0" w:space="0" w:color="auto"/>
        <w:bottom w:val="none" w:sz="0" w:space="0" w:color="auto"/>
        <w:right w:val="none" w:sz="0" w:space="0" w:color="auto"/>
      </w:divBdr>
    </w:div>
    <w:div w:id="396906084">
      <w:bodyDiv w:val="1"/>
      <w:marLeft w:val="0"/>
      <w:marRight w:val="0"/>
      <w:marTop w:val="0"/>
      <w:marBottom w:val="0"/>
      <w:divBdr>
        <w:top w:val="none" w:sz="0" w:space="0" w:color="auto"/>
        <w:left w:val="none" w:sz="0" w:space="0" w:color="auto"/>
        <w:bottom w:val="none" w:sz="0" w:space="0" w:color="auto"/>
        <w:right w:val="none" w:sz="0" w:space="0" w:color="auto"/>
      </w:divBdr>
    </w:div>
    <w:div w:id="409692233">
      <w:bodyDiv w:val="1"/>
      <w:marLeft w:val="0"/>
      <w:marRight w:val="0"/>
      <w:marTop w:val="0"/>
      <w:marBottom w:val="0"/>
      <w:divBdr>
        <w:top w:val="none" w:sz="0" w:space="0" w:color="auto"/>
        <w:left w:val="none" w:sz="0" w:space="0" w:color="auto"/>
        <w:bottom w:val="none" w:sz="0" w:space="0" w:color="auto"/>
        <w:right w:val="none" w:sz="0" w:space="0" w:color="auto"/>
      </w:divBdr>
    </w:div>
    <w:div w:id="449278310">
      <w:bodyDiv w:val="1"/>
      <w:marLeft w:val="0"/>
      <w:marRight w:val="0"/>
      <w:marTop w:val="0"/>
      <w:marBottom w:val="0"/>
      <w:divBdr>
        <w:top w:val="none" w:sz="0" w:space="0" w:color="auto"/>
        <w:left w:val="none" w:sz="0" w:space="0" w:color="auto"/>
        <w:bottom w:val="none" w:sz="0" w:space="0" w:color="auto"/>
        <w:right w:val="none" w:sz="0" w:space="0" w:color="auto"/>
      </w:divBdr>
    </w:div>
    <w:div w:id="482551428">
      <w:bodyDiv w:val="1"/>
      <w:marLeft w:val="0"/>
      <w:marRight w:val="0"/>
      <w:marTop w:val="0"/>
      <w:marBottom w:val="0"/>
      <w:divBdr>
        <w:top w:val="none" w:sz="0" w:space="0" w:color="auto"/>
        <w:left w:val="none" w:sz="0" w:space="0" w:color="auto"/>
        <w:bottom w:val="none" w:sz="0" w:space="0" w:color="auto"/>
        <w:right w:val="none" w:sz="0" w:space="0" w:color="auto"/>
      </w:divBdr>
      <w:divsChild>
        <w:div w:id="33163743">
          <w:marLeft w:val="0"/>
          <w:marRight w:val="0"/>
          <w:marTop w:val="0"/>
          <w:marBottom w:val="0"/>
          <w:divBdr>
            <w:top w:val="none" w:sz="0" w:space="0" w:color="auto"/>
            <w:left w:val="none" w:sz="0" w:space="0" w:color="auto"/>
            <w:bottom w:val="none" w:sz="0" w:space="0" w:color="auto"/>
            <w:right w:val="none" w:sz="0" w:space="0" w:color="auto"/>
          </w:divBdr>
        </w:div>
        <w:div w:id="236061850">
          <w:marLeft w:val="0"/>
          <w:marRight w:val="0"/>
          <w:marTop w:val="0"/>
          <w:marBottom w:val="0"/>
          <w:divBdr>
            <w:top w:val="none" w:sz="0" w:space="0" w:color="auto"/>
            <w:left w:val="none" w:sz="0" w:space="0" w:color="auto"/>
            <w:bottom w:val="none" w:sz="0" w:space="0" w:color="auto"/>
            <w:right w:val="none" w:sz="0" w:space="0" w:color="auto"/>
          </w:divBdr>
        </w:div>
        <w:div w:id="707147201">
          <w:marLeft w:val="0"/>
          <w:marRight w:val="0"/>
          <w:marTop w:val="0"/>
          <w:marBottom w:val="0"/>
          <w:divBdr>
            <w:top w:val="none" w:sz="0" w:space="0" w:color="auto"/>
            <w:left w:val="none" w:sz="0" w:space="0" w:color="auto"/>
            <w:bottom w:val="none" w:sz="0" w:space="0" w:color="auto"/>
            <w:right w:val="none" w:sz="0" w:space="0" w:color="auto"/>
          </w:divBdr>
        </w:div>
        <w:div w:id="740980209">
          <w:marLeft w:val="0"/>
          <w:marRight w:val="0"/>
          <w:marTop w:val="0"/>
          <w:marBottom w:val="0"/>
          <w:divBdr>
            <w:top w:val="none" w:sz="0" w:space="0" w:color="auto"/>
            <w:left w:val="none" w:sz="0" w:space="0" w:color="auto"/>
            <w:bottom w:val="none" w:sz="0" w:space="0" w:color="auto"/>
            <w:right w:val="none" w:sz="0" w:space="0" w:color="auto"/>
          </w:divBdr>
        </w:div>
        <w:div w:id="930162976">
          <w:marLeft w:val="0"/>
          <w:marRight w:val="0"/>
          <w:marTop w:val="0"/>
          <w:marBottom w:val="0"/>
          <w:divBdr>
            <w:top w:val="none" w:sz="0" w:space="0" w:color="auto"/>
            <w:left w:val="none" w:sz="0" w:space="0" w:color="auto"/>
            <w:bottom w:val="none" w:sz="0" w:space="0" w:color="auto"/>
            <w:right w:val="none" w:sz="0" w:space="0" w:color="auto"/>
          </w:divBdr>
        </w:div>
        <w:div w:id="1035737237">
          <w:marLeft w:val="0"/>
          <w:marRight w:val="0"/>
          <w:marTop w:val="0"/>
          <w:marBottom w:val="0"/>
          <w:divBdr>
            <w:top w:val="none" w:sz="0" w:space="0" w:color="auto"/>
            <w:left w:val="none" w:sz="0" w:space="0" w:color="auto"/>
            <w:bottom w:val="none" w:sz="0" w:space="0" w:color="auto"/>
            <w:right w:val="none" w:sz="0" w:space="0" w:color="auto"/>
          </w:divBdr>
        </w:div>
        <w:div w:id="1091052553">
          <w:marLeft w:val="0"/>
          <w:marRight w:val="0"/>
          <w:marTop w:val="0"/>
          <w:marBottom w:val="0"/>
          <w:divBdr>
            <w:top w:val="none" w:sz="0" w:space="0" w:color="auto"/>
            <w:left w:val="none" w:sz="0" w:space="0" w:color="auto"/>
            <w:bottom w:val="none" w:sz="0" w:space="0" w:color="auto"/>
            <w:right w:val="none" w:sz="0" w:space="0" w:color="auto"/>
          </w:divBdr>
        </w:div>
        <w:div w:id="1197768633">
          <w:marLeft w:val="0"/>
          <w:marRight w:val="0"/>
          <w:marTop w:val="0"/>
          <w:marBottom w:val="0"/>
          <w:divBdr>
            <w:top w:val="none" w:sz="0" w:space="0" w:color="auto"/>
            <w:left w:val="none" w:sz="0" w:space="0" w:color="auto"/>
            <w:bottom w:val="none" w:sz="0" w:space="0" w:color="auto"/>
            <w:right w:val="none" w:sz="0" w:space="0" w:color="auto"/>
          </w:divBdr>
        </w:div>
      </w:divsChild>
    </w:div>
    <w:div w:id="483398915">
      <w:bodyDiv w:val="1"/>
      <w:marLeft w:val="0"/>
      <w:marRight w:val="0"/>
      <w:marTop w:val="0"/>
      <w:marBottom w:val="0"/>
      <w:divBdr>
        <w:top w:val="none" w:sz="0" w:space="0" w:color="auto"/>
        <w:left w:val="none" w:sz="0" w:space="0" w:color="auto"/>
        <w:bottom w:val="none" w:sz="0" w:space="0" w:color="auto"/>
        <w:right w:val="none" w:sz="0" w:space="0" w:color="auto"/>
      </w:divBdr>
    </w:div>
    <w:div w:id="618923061">
      <w:bodyDiv w:val="1"/>
      <w:marLeft w:val="0"/>
      <w:marRight w:val="0"/>
      <w:marTop w:val="0"/>
      <w:marBottom w:val="0"/>
      <w:divBdr>
        <w:top w:val="none" w:sz="0" w:space="0" w:color="auto"/>
        <w:left w:val="none" w:sz="0" w:space="0" w:color="auto"/>
        <w:bottom w:val="none" w:sz="0" w:space="0" w:color="auto"/>
        <w:right w:val="none" w:sz="0" w:space="0" w:color="auto"/>
      </w:divBdr>
    </w:div>
    <w:div w:id="894775156">
      <w:bodyDiv w:val="1"/>
      <w:marLeft w:val="0"/>
      <w:marRight w:val="0"/>
      <w:marTop w:val="0"/>
      <w:marBottom w:val="0"/>
      <w:divBdr>
        <w:top w:val="none" w:sz="0" w:space="0" w:color="auto"/>
        <w:left w:val="none" w:sz="0" w:space="0" w:color="auto"/>
        <w:bottom w:val="none" w:sz="0" w:space="0" w:color="auto"/>
        <w:right w:val="none" w:sz="0" w:space="0" w:color="auto"/>
      </w:divBdr>
    </w:div>
    <w:div w:id="916011076">
      <w:bodyDiv w:val="1"/>
      <w:marLeft w:val="0"/>
      <w:marRight w:val="0"/>
      <w:marTop w:val="0"/>
      <w:marBottom w:val="0"/>
      <w:divBdr>
        <w:top w:val="none" w:sz="0" w:space="0" w:color="auto"/>
        <w:left w:val="none" w:sz="0" w:space="0" w:color="auto"/>
        <w:bottom w:val="none" w:sz="0" w:space="0" w:color="auto"/>
        <w:right w:val="none" w:sz="0" w:space="0" w:color="auto"/>
      </w:divBdr>
    </w:div>
    <w:div w:id="939753001">
      <w:bodyDiv w:val="1"/>
      <w:marLeft w:val="0"/>
      <w:marRight w:val="0"/>
      <w:marTop w:val="0"/>
      <w:marBottom w:val="0"/>
      <w:divBdr>
        <w:top w:val="none" w:sz="0" w:space="0" w:color="auto"/>
        <w:left w:val="none" w:sz="0" w:space="0" w:color="auto"/>
        <w:bottom w:val="none" w:sz="0" w:space="0" w:color="auto"/>
        <w:right w:val="none" w:sz="0" w:space="0" w:color="auto"/>
      </w:divBdr>
    </w:div>
    <w:div w:id="1102143121">
      <w:bodyDiv w:val="1"/>
      <w:marLeft w:val="0"/>
      <w:marRight w:val="0"/>
      <w:marTop w:val="0"/>
      <w:marBottom w:val="0"/>
      <w:divBdr>
        <w:top w:val="none" w:sz="0" w:space="0" w:color="auto"/>
        <w:left w:val="none" w:sz="0" w:space="0" w:color="auto"/>
        <w:bottom w:val="none" w:sz="0" w:space="0" w:color="auto"/>
        <w:right w:val="none" w:sz="0" w:space="0" w:color="auto"/>
      </w:divBdr>
    </w:div>
    <w:div w:id="1138495216">
      <w:bodyDiv w:val="1"/>
      <w:marLeft w:val="0"/>
      <w:marRight w:val="0"/>
      <w:marTop w:val="0"/>
      <w:marBottom w:val="0"/>
      <w:divBdr>
        <w:top w:val="none" w:sz="0" w:space="0" w:color="auto"/>
        <w:left w:val="none" w:sz="0" w:space="0" w:color="auto"/>
        <w:bottom w:val="none" w:sz="0" w:space="0" w:color="auto"/>
        <w:right w:val="none" w:sz="0" w:space="0" w:color="auto"/>
      </w:divBdr>
    </w:div>
    <w:div w:id="1153763287">
      <w:bodyDiv w:val="1"/>
      <w:marLeft w:val="0"/>
      <w:marRight w:val="0"/>
      <w:marTop w:val="0"/>
      <w:marBottom w:val="0"/>
      <w:divBdr>
        <w:top w:val="none" w:sz="0" w:space="0" w:color="auto"/>
        <w:left w:val="none" w:sz="0" w:space="0" w:color="auto"/>
        <w:bottom w:val="none" w:sz="0" w:space="0" w:color="auto"/>
        <w:right w:val="none" w:sz="0" w:space="0" w:color="auto"/>
      </w:divBdr>
    </w:div>
    <w:div w:id="1169364684">
      <w:bodyDiv w:val="1"/>
      <w:marLeft w:val="0"/>
      <w:marRight w:val="0"/>
      <w:marTop w:val="0"/>
      <w:marBottom w:val="0"/>
      <w:divBdr>
        <w:top w:val="none" w:sz="0" w:space="0" w:color="auto"/>
        <w:left w:val="none" w:sz="0" w:space="0" w:color="auto"/>
        <w:bottom w:val="none" w:sz="0" w:space="0" w:color="auto"/>
        <w:right w:val="none" w:sz="0" w:space="0" w:color="auto"/>
      </w:divBdr>
    </w:div>
    <w:div w:id="1310405455">
      <w:bodyDiv w:val="1"/>
      <w:marLeft w:val="0"/>
      <w:marRight w:val="0"/>
      <w:marTop w:val="0"/>
      <w:marBottom w:val="0"/>
      <w:divBdr>
        <w:top w:val="none" w:sz="0" w:space="0" w:color="auto"/>
        <w:left w:val="none" w:sz="0" w:space="0" w:color="auto"/>
        <w:bottom w:val="none" w:sz="0" w:space="0" w:color="auto"/>
        <w:right w:val="none" w:sz="0" w:space="0" w:color="auto"/>
      </w:divBdr>
    </w:div>
    <w:div w:id="1406950130">
      <w:bodyDiv w:val="1"/>
      <w:marLeft w:val="0"/>
      <w:marRight w:val="0"/>
      <w:marTop w:val="0"/>
      <w:marBottom w:val="0"/>
      <w:divBdr>
        <w:top w:val="none" w:sz="0" w:space="0" w:color="auto"/>
        <w:left w:val="none" w:sz="0" w:space="0" w:color="auto"/>
        <w:bottom w:val="none" w:sz="0" w:space="0" w:color="auto"/>
        <w:right w:val="none" w:sz="0" w:space="0" w:color="auto"/>
      </w:divBdr>
    </w:div>
    <w:div w:id="1413043499">
      <w:bodyDiv w:val="1"/>
      <w:marLeft w:val="0"/>
      <w:marRight w:val="0"/>
      <w:marTop w:val="0"/>
      <w:marBottom w:val="0"/>
      <w:divBdr>
        <w:top w:val="none" w:sz="0" w:space="0" w:color="auto"/>
        <w:left w:val="none" w:sz="0" w:space="0" w:color="auto"/>
        <w:bottom w:val="none" w:sz="0" w:space="0" w:color="auto"/>
        <w:right w:val="none" w:sz="0" w:space="0" w:color="auto"/>
      </w:divBdr>
    </w:div>
    <w:div w:id="1548763600">
      <w:bodyDiv w:val="1"/>
      <w:marLeft w:val="0"/>
      <w:marRight w:val="0"/>
      <w:marTop w:val="0"/>
      <w:marBottom w:val="0"/>
      <w:divBdr>
        <w:top w:val="none" w:sz="0" w:space="0" w:color="auto"/>
        <w:left w:val="none" w:sz="0" w:space="0" w:color="auto"/>
        <w:bottom w:val="none" w:sz="0" w:space="0" w:color="auto"/>
        <w:right w:val="none" w:sz="0" w:space="0" w:color="auto"/>
      </w:divBdr>
    </w:div>
    <w:div w:id="1630283657">
      <w:bodyDiv w:val="1"/>
      <w:marLeft w:val="0"/>
      <w:marRight w:val="0"/>
      <w:marTop w:val="0"/>
      <w:marBottom w:val="0"/>
      <w:divBdr>
        <w:top w:val="none" w:sz="0" w:space="0" w:color="auto"/>
        <w:left w:val="none" w:sz="0" w:space="0" w:color="auto"/>
        <w:bottom w:val="none" w:sz="0" w:space="0" w:color="auto"/>
        <w:right w:val="none" w:sz="0" w:space="0" w:color="auto"/>
      </w:divBdr>
    </w:div>
    <w:div w:id="1891725858">
      <w:bodyDiv w:val="1"/>
      <w:marLeft w:val="0"/>
      <w:marRight w:val="0"/>
      <w:marTop w:val="0"/>
      <w:marBottom w:val="0"/>
      <w:divBdr>
        <w:top w:val="none" w:sz="0" w:space="0" w:color="auto"/>
        <w:left w:val="none" w:sz="0" w:space="0" w:color="auto"/>
        <w:bottom w:val="none" w:sz="0" w:space="0" w:color="auto"/>
        <w:right w:val="none" w:sz="0" w:space="0" w:color="auto"/>
      </w:divBdr>
    </w:div>
    <w:div w:id="20988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bri.com/manuscripts/141797.pdf" TargetMode="External"/><Relationship Id="rId13" Type="http://schemas.openxmlformats.org/officeDocument/2006/relationships/hyperlink" Target="http://dx.doi.org/10.1163/1573-3912_ei3_COM_24410" TargetMode="External"/><Relationship Id="rId18" Type="http://schemas.openxmlformats.org/officeDocument/2006/relationships/hyperlink" Target="http://jewishfoodexperience.com/celebrating-the-jewish-holiday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harver@email.unc.edu" TargetMode="External"/><Relationship Id="rId12" Type="http://schemas.openxmlformats.org/officeDocument/2006/relationships/hyperlink" Target="http://www.turkishculture.org/lifestyles/lifestyle/coffeehouses-204.htm" TargetMode="External"/><Relationship Id="rId17" Type="http://schemas.openxmlformats.org/officeDocument/2006/relationships/hyperlink" Target="http://www.myjewishlearning.com/article/kosher-food/"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luralism.org/religions/islam/the-muslim-experience/halal-foo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kishculture.org/culinary-arts/turkish-coffee-52.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uffingtonpost.com/entry/observe-ramadan-islam-muslim-refugee_us_593edce6e4b0c5a35ca20faf" TargetMode="External"/><Relationship Id="rId23" Type="http://schemas.openxmlformats.org/officeDocument/2006/relationships/footer" Target="footer2.xml"/><Relationship Id="rId10" Type="http://schemas.openxmlformats.org/officeDocument/2006/relationships/hyperlink" Target="http://www.nytimes.com/2002/07/10/dining/a-history-of-the-mideast-in-the-humble-chickpea.html" TargetMode="External"/><Relationship Id="rId19" Type="http://schemas.openxmlformats.org/officeDocument/2006/relationships/hyperlink" Target="http://www.zabihah.com/reg/VwIFRx0axF" TargetMode="External"/><Relationship Id="rId4" Type="http://schemas.openxmlformats.org/officeDocument/2006/relationships/webSettings" Target="webSettings.xml"/><Relationship Id="rId9" Type="http://schemas.openxmlformats.org/officeDocument/2006/relationships/hyperlink" Target="https://www.washingtonpost.com/lifestyle/food/gaza-kitchen-as-a-portal/2013/04/22/640031f8-a7cc-11e2-8302-3c7e0ea97057_story.html?utm_term=.d5f1caf236f4" TargetMode="External"/><Relationship Id="rId14" Type="http://schemas.openxmlformats.org/officeDocument/2006/relationships/hyperlink" Target="https://www.nytimes.com/2016/09/11/opinion/sunday/the-flavors-that-unite-syrians.html?_r=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Dylan Harver</cp:lastModifiedBy>
  <cp:revision>12</cp:revision>
  <dcterms:created xsi:type="dcterms:W3CDTF">2017-04-27T18:27:00Z</dcterms:created>
  <dcterms:modified xsi:type="dcterms:W3CDTF">2017-07-01T21:49:00Z</dcterms:modified>
</cp:coreProperties>
</file>