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E" w:rsidRPr="0059029E" w:rsidRDefault="0059029E" w:rsidP="0059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029E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1AC576" wp14:editId="2E162A57">
            <wp:simplePos x="0" y="0"/>
            <wp:positionH relativeFrom="column">
              <wp:posOffset>1257300</wp:posOffset>
            </wp:positionH>
            <wp:positionV relativeFrom="paragraph">
              <wp:posOffset>-502285</wp:posOffset>
            </wp:positionV>
            <wp:extent cx="3533775" cy="673100"/>
            <wp:effectExtent l="0" t="0" r="0" b="0"/>
            <wp:wrapNone/>
            <wp:docPr id="2" name="Picture 2" descr="Y:\OUTREACH\DukeUNC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OUTREACH\DukeUNC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6" b="43132"/>
                    <a:stretch/>
                  </pic:blipFill>
                  <pic:spPr bwMode="auto">
                    <a:xfrm>
                      <a:off x="0" y="0"/>
                      <a:ext cx="35337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9E" w:rsidRPr="0059029E" w:rsidRDefault="0059029E" w:rsidP="0059029E">
      <w:pPr>
        <w:spacing w:after="0" w:line="240" w:lineRule="auto"/>
        <w:jc w:val="center"/>
        <w:rPr>
          <w:rFonts w:eastAsia="Times New Roman" w:cs="Arial"/>
          <w:bCs/>
          <w:iCs/>
          <w:sz w:val="28"/>
          <w:szCs w:val="40"/>
        </w:rPr>
      </w:pPr>
      <w:r w:rsidRPr="00925DA7">
        <w:rPr>
          <w:rFonts w:eastAsia="Times New Roman" w:cs="Arial"/>
          <w:bCs/>
          <w:iCs/>
          <w:sz w:val="28"/>
          <w:szCs w:val="40"/>
        </w:rPr>
        <w:t>D</w:t>
      </w:r>
      <w:r w:rsidRPr="0059029E">
        <w:rPr>
          <w:rFonts w:eastAsia="Times New Roman" w:cs="Arial"/>
          <w:bCs/>
          <w:iCs/>
          <w:sz w:val="28"/>
          <w:szCs w:val="40"/>
        </w:rPr>
        <w:t>UKE UNC CONSORTIUM FOR MIDDLE EAST STUDIES OUTREACH PROGRAM</w:t>
      </w:r>
    </w:p>
    <w:p w:rsidR="0059029E" w:rsidRPr="0059029E" w:rsidRDefault="0059029E" w:rsidP="0059029E">
      <w:pPr>
        <w:spacing w:after="0" w:line="240" w:lineRule="auto"/>
        <w:jc w:val="center"/>
        <w:rPr>
          <w:rFonts w:eastAsia="Times New Roman" w:cs="Arial"/>
          <w:bCs/>
          <w:iCs/>
          <w:sz w:val="28"/>
          <w:szCs w:val="40"/>
        </w:rPr>
      </w:pPr>
      <w:r w:rsidRPr="0059029E">
        <w:rPr>
          <w:rFonts w:eastAsia="Times New Roman" w:cs="Arial"/>
          <w:bCs/>
          <w:iCs/>
          <w:sz w:val="28"/>
          <w:szCs w:val="40"/>
        </w:rPr>
        <w:t>“</w:t>
      </w:r>
      <w:r w:rsidR="00F27E36">
        <w:rPr>
          <w:rFonts w:eastAsia="Times New Roman" w:cs="Arial"/>
          <w:b/>
          <w:bCs/>
          <w:iCs/>
          <w:sz w:val="28"/>
          <w:szCs w:val="40"/>
        </w:rPr>
        <w:t>WWI &amp; the Transformation of the Middle East</w:t>
      </w:r>
      <w:r w:rsidRPr="00925DA7">
        <w:rPr>
          <w:rFonts w:eastAsia="Times New Roman" w:cs="Arial"/>
          <w:b/>
          <w:bCs/>
          <w:iCs/>
          <w:sz w:val="28"/>
          <w:szCs w:val="40"/>
        </w:rPr>
        <w:t xml:space="preserve">: </w:t>
      </w:r>
      <w:r w:rsidR="00F27E36">
        <w:rPr>
          <w:rFonts w:eastAsia="Times New Roman" w:cs="Arial"/>
          <w:b/>
          <w:bCs/>
          <w:iCs/>
          <w:sz w:val="28"/>
          <w:szCs w:val="40"/>
        </w:rPr>
        <w:br/>
      </w:r>
      <w:r w:rsidRPr="00925DA7">
        <w:rPr>
          <w:rFonts w:eastAsia="Times New Roman" w:cs="Arial"/>
          <w:b/>
          <w:bCs/>
          <w:iCs/>
          <w:sz w:val="28"/>
          <w:szCs w:val="40"/>
        </w:rPr>
        <w:t>Conference &amp; Workshop for Educators</w:t>
      </w:r>
      <w:r w:rsidRPr="0059029E">
        <w:rPr>
          <w:rFonts w:eastAsia="Times New Roman" w:cs="Arial"/>
          <w:bCs/>
          <w:iCs/>
          <w:sz w:val="28"/>
          <w:szCs w:val="40"/>
        </w:rPr>
        <w:t>”</w:t>
      </w:r>
    </w:p>
    <w:p w:rsidR="0059029E" w:rsidRPr="0059029E" w:rsidRDefault="0059029E" w:rsidP="0059029E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40"/>
        </w:rPr>
      </w:pPr>
      <w:r w:rsidRPr="0059029E">
        <w:rPr>
          <w:rFonts w:eastAsia="Times New Roman" w:cs="Arial"/>
          <w:b/>
          <w:bCs/>
          <w:iCs/>
          <w:sz w:val="32"/>
          <w:szCs w:val="40"/>
        </w:rPr>
        <w:t>Reading</w:t>
      </w:r>
      <w:r w:rsidRPr="0059029E">
        <w:rPr>
          <w:rFonts w:eastAsia="Times New Roman" w:cs="Arial"/>
          <w:b/>
          <w:bCs/>
          <w:sz w:val="32"/>
          <w:szCs w:val="40"/>
        </w:rPr>
        <w:t xml:space="preserve"> Guide</w:t>
      </w:r>
    </w:p>
    <w:p w:rsidR="0059029E" w:rsidRPr="0059029E" w:rsidRDefault="0059029E" w:rsidP="0059029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59029E" w:rsidRPr="0059029E" w:rsidRDefault="0059029E" w:rsidP="0059029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59029E">
        <w:rPr>
          <w:rFonts w:eastAsia="Times New Roman" w:cs="Arial"/>
          <w:sz w:val="24"/>
          <w:szCs w:val="24"/>
        </w:rPr>
        <w:t xml:space="preserve">Name: </w:t>
      </w:r>
    </w:p>
    <w:p w:rsidR="0059029E" w:rsidRPr="0059029E" w:rsidRDefault="0059029E" w:rsidP="00925DA7">
      <w:pPr>
        <w:spacing w:after="0" w:line="240" w:lineRule="auto"/>
        <w:jc w:val="both"/>
        <w:rPr>
          <w:rFonts w:eastAsia="Times New Roman" w:cs="Arial"/>
          <w:i/>
        </w:rPr>
      </w:pPr>
      <w:r w:rsidRPr="0059029E">
        <w:rPr>
          <w:rFonts w:eastAsia="Times New Roman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6DC5" wp14:editId="6B04EDD7">
                <wp:simplePos x="0" y="0"/>
                <wp:positionH relativeFrom="column">
                  <wp:posOffset>-85725</wp:posOffset>
                </wp:positionH>
                <wp:positionV relativeFrom="paragraph">
                  <wp:posOffset>320675</wp:posOffset>
                </wp:positionV>
                <wp:extent cx="6000750" cy="1238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29E" w:rsidRPr="00925DA7" w:rsidRDefault="0059029E" w:rsidP="00925DA7">
                            <w:pPr>
                              <w:rPr>
                                <w:rFonts w:cs="Arial"/>
                              </w:rPr>
                            </w:pPr>
                            <w:r w:rsidRPr="00925DA7">
                              <w:rPr>
                                <w:rFonts w:cs="Arial"/>
                                <w:b/>
                                <w:bCs/>
                              </w:rPr>
                              <w:t xml:space="preserve">Instructions:  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To receive an additional .1 CEU credits or 1 Professional Development Contact Hour, please complete the </w:t>
                            </w:r>
                            <w:r w:rsidR="00F27E36">
                              <w:rPr>
                                <w:rFonts w:cs="Arial"/>
                              </w:rPr>
                              <w:t>two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 readings listed below and </w:t>
                            </w:r>
                            <w:r w:rsidR="00F27E36">
                              <w:rPr>
                                <w:rFonts w:cs="Arial"/>
                              </w:rPr>
                              <w:t xml:space="preserve">this 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reading guide. Reading guides can be turned in at the program on </w:t>
                            </w:r>
                            <w:r w:rsidR="00F27E36">
                              <w:rPr>
                                <w:rFonts w:cs="Arial"/>
                              </w:rPr>
                              <w:t>February 19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, or you may email or mail this completed document to Emma Harver </w:t>
                            </w:r>
                            <w:r w:rsidR="00F27E36">
                              <w:rPr>
                                <w:rFonts w:cs="Arial"/>
                              </w:rPr>
                              <w:t>by Friday, February 19, 2016.</w:t>
                            </w:r>
                            <w:r w:rsidR="00925DA7" w:rsidRPr="00925DA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27E36">
                              <w:rPr>
                                <w:i/>
                                <w:iCs/>
                              </w:rPr>
                              <w:br/>
                            </w:r>
                            <w:r w:rsidRPr="00925DA7">
                              <w:rPr>
                                <w:rFonts w:cs="Arial"/>
                                <w:b/>
                                <w:bCs/>
                              </w:rPr>
                              <w:t>Email: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 harver@email.unc.edu </w:t>
                            </w:r>
                            <w:r w:rsidR="00925DA7">
                              <w:rPr>
                                <w:rFonts w:cs="Arial"/>
                              </w:rPr>
                              <w:br/>
                            </w:r>
                            <w:r w:rsidRPr="00925DA7">
                              <w:rPr>
                                <w:rFonts w:cs="Arial"/>
                                <w:b/>
                                <w:bCs/>
                              </w:rPr>
                              <w:t>Mail:</w:t>
                            </w:r>
                            <w:r w:rsidRPr="00925DA7">
                              <w:rPr>
                                <w:rFonts w:cs="Arial"/>
                              </w:rPr>
                              <w:t xml:space="preserve"> Emma Ha</w:t>
                            </w:r>
                            <w:r w:rsidR="00E14A17">
                              <w:rPr>
                                <w:rFonts w:cs="Arial"/>
                              </w:rPr>
                              <w:t>rver, CCSMEMC, 301 Pittsboro St</w:t>
                            </w:r>
                            <w:r w:rsidRPr="00925DA7">
                              <w:rPr>
                                <w:rFonts w:cs="Arial"/>
                              </w:rPr>
                              <w:t>, CB #7582, UNC at Chapel</w:t>
                            </w:r>
                            <w:r w:rsidR="00925DA7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925DA7">
                              <w:rPr>
                                <w:rFonts w:cs="Arial"/>
                              </w:rPr>
                              <w:t>Hill, Chapel Hill, NC 27599</w:t>
                            </w:r>
                          </w:p>
                          <w:p w:rsidR="0059029E" w:rsidRPr="00B10756" w:rsidRDefault="0059029E" w:rsidP="005902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5.25pt;width:47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H8KgIAAFEEAAAOAAAAZHJzL2Uyb0RvYy54bWysVNtu2zAMfR+wfxD0vtjxkjY14hRdugwD&#10;ugvQ7gNkWY6FSaImKbGzrx8lp6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">
                <v:textbox>
                  <w:txbxContent>
                    <w:p w:rsidR="0059029E" w:rsidRPr="00925DA7" w:rsidRDefault="0059029E" w:rsidP="00925DA7">
                      <w:pPr>
                        <w:rPr>
                          <w:rFonts w:cs="Arial"/>
                        </w:rPr>
                      </w:pPr>
                      <w:r w:rsidRPr="00925DA7">
                        <w:rPr>
                          <w:rFonts w:cs="Arial"/>
                          <w:b/>
                          <w:bCs/>
                        </w:rPr>
                        <w:t xml:space="preserve">Instructions:  </w:t>
                      </w:r>
                      <w:r w:rsidRPr="00925DA7">
                        <w:rPr>
                          <w:rFonts w:cs="Arial"/>
                        </w:rPr>
                        <w:t xml:space="preserve">To receive an additional .1 CEU credits or 1 Professional Development Contact Hour, please complete the </w:t>
                      </w:r>
                      <w:r w:rsidR="00F27E36">
                        <w:rPr>
                          <w:rFonts w:cs="Arial"/>
                        </w:rPr>
                        <w:t>two</w:t>
                      </w:r>
                      <w:r w:rsidRPr="00925DA7">
                        <w:rPr>
                          <w:rFonts w:cs="Arial"/>
                        </w:rPr>
                        <w:t xml:space="preserve"> readings listed below and </w:t>
                      </w:r>
                      <w:r w:rsidR="00F27E36">
                        <w:rPr>
                          <w:rFonts w:cs="Arial"/>
                        </w:rPr>
                        <w:t xml:space="preserve">this </w:t>
                      </w:r>
                      <w:r w:rsidRPr="00925DA7">
                        <w:rPr>
                          <w:rFonts w:cs="Arial"/>
                        </w:rPr>
                        <w:t xml:space="preserve">reading guide. Reading guides can be turned in at the program on </w:t>
                      </w:r>
                      <w:r w:rsidR="00F27E36">
                        <w:rPr>
                          <w:rFonts w:cs="Arial"/>
                        </w:rPr>
                        <w:t>February 19</w:t>
                      </w:r>
                      <w:r w:rsidRPr="00925DA7">
                        <w:rPr>
                          <w:rFonts w:cs="Arial"/>
                        </w:rPr>
                        <w:t xml:space="preserve">, or you may email or mail this completed document to Emma Harver </w:t>
                      </w:r>
                      <w:r w:rsidR="00F27E36">
                        <w:rPr>
                          <w:rFonts w:cs="Arial"/>
                        </w:rPr>
                        <w:t>by Friday, February 19, 2016.</w:t>
                      </w:r>
                      <w:r w:rsidR="00925DA7" w:rsidRPr="00925DA7">
                        <w:rPr>
                          <w:i/>
                          <w:iCs/>
                        </w:rPr>
                        <w:t xml:space="preserve"> </w:t>
                      </w:r>
                      <w:r w:rsidR="00F27E36">
                        <w:rPr>
                          <w:i/>
                          <w:iCs/>
                        </w:rPr>
                        <w:br/>
                      </w:r>
                      <w:r w:rsidRPr="00925DA7">
                        <w:rPr>
                          <w:rFonts w:cs="Arial"/>
                          <w:b/>
                          <w:bCs/>
                        </w:rPr>
                        <w:t>Email:</w:t>
                      </w:r>
                      <w:r w:rsidRPr="00925DA7">
                        <w:rPr>
                          <w:rFonts w:cs="Arial"/>
                        </w:rPr>
                        <w:t xml:space="preserve"> harver@email.unc.edu </w:t>
                      </w:r>
                      <w:r w:rsidR="00925DA7">
                        <w:rPr>
                          <w:rFonts w:cs="Arial"/>
                        </w:rPr>
                        <w:br/>
                      </w:r>
                      <w:r w:rsidRPr="00925DA7">
                        <w:rPr>
                          <w:rFonts w:cs="Arial"/>
                          <w:b/>
                          <w:bCs/>
                        </w:rPr>
                        <w:t>Mail:</w:t>
                      </w:r>
                      <w:r w:rsidRPr="00925DA7">
                        <w:rPr>
                          <w:rFonts w:cs="Arial"/>
                        </w:rPr>
                        <w:t xml:space="preserve"> Emma Ha</w:t>
                      </w:r>
                      <w:r w:rsidR="00E14A17">
                        <w:rPr>
                          <w:rFonts w:cs="Arial"/>
                        </w:rPr>
                        <w:t>rver, CCSMEMC, 301 Pittsboro St</w:t>
                      </w:r>
                      <w:r w:rsidRPr="00925DA7">
                        <w:rPr>
                          <w:rFonts w:cs="Arial"/>
                        </w:rPr>
                        <w:t>, CB #7582, UNC at Chapel</w:t>
                      </w:r>
                      <w:r w:rsidR="00925DA7">
                        <w:rPr>
                          <w:rFonts w:cs="Arial"/>
                        </w:rPr>
                        <w:t xml:space="preserve"> </w:t>
                      </w:r>
                      <w:r w:rsidRPr="00925DA7">
                        <w:rPr>
                          <w:rFonts w:cs="Arial"/>
                        </w:rPr>
                        <w:t>Hill, Chapel Hill, NC 27599</w:t>
                      </w:r>
                    </w:p>
                    <w:p w:rsidR="0059029E" w:rsidRPr="00B10756" w:rsidRDefault="0059029E" w:rsidP="005902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029E">
        <w:rPr>
          <w:rFonts w:eastAsia="Times New Roman" w:cs="Arial"/>
          <w:sz w:val="24"/>
          <w:szCs w:val="24"/>
        </w:rPr>
        <w:t xml:space="preserve">Date: </w:t>
      </w:r>
    </w:p>
    <w:p w:rsidR="008B5852" w:rsidRDefault="008B5852" w:rsidP="0059029E">
      <w:pPr>
        <w:spacing w:after="0" w:line="240" w:lineRule="auto"/>
        <w:rPr>
          <w:rFonts w:eastAsia="Times New Roman" w:cs="Arial"/>
          <w:b/>
        </w:rPr>
      </w:pPr>
    </w:p>
    <w:p w:rsidR="0059029E" w:rsidRPr="008B5852" w:rsidRDefault="0059029E" w:rsidP="0059029E">
      <w:pPr>
        <w:spacing w:after="0" w:line="240" w:lineRule="auto"/>
        <w:rPr>
          <w:rFonts w:eastAsia="Times New Roman" w:cs="Arial"/>
          <w:b/>
          <w:sz w:val="24"/>
        </w:rPr>
      </w:pPr>
      <w:r w:rsidRPr="008B5852">
        <w:rPr>
          <w:rFonts w:eastAsia="Times New Roman" w:cs="Arial"/>
          <w:b/>
          <w:sz w:val="24"/>
        </w:rPr>
        <w:t xml:space="preserve">Readings: </w:t>
      </w:r>
    </w:p>
    <w:p w:rsidR="00CF2CFD" w:rsidRDefault="00CF2CFD" w:rsidP="00CF2C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Osman, Tarek. “Why Border Lines Drawn With a Ruler in WWI Still Rock the Middle East.” 14 December 2013. Web. 2 January 2016. </w:t>
      </w:r>
      <w:hyperlink r:id="rId7" w:history="1">
        <w:r w:rsidRPr="00B50871">
          <w:rPr>
            <w:rStyle w:val="Hyperlink"/>
            <w:rFonts w:eastAsia="Times New Roman" w:cs="Arial"/>
          </w:rPr>
          <w:t>http://www.bbc.com/news/world-middle-east-25299553</w:t>
        </w:r>
      </w:hyperlink>
      <w:r>
        <w:rPr>
          <w:rFonts w:eastAsia="Times New Roman" w:cs="Arial"/>
        </w:rPr>
        <w:t xml:space="preserve">. </w:t>
      </w:r>
    </w:p>
    <w:p w:rsidR="00CF2CFD" w:rsidRPr="00925DA7" w:rsidRDefault="00CF2CFD" w:rsidP="00CF2C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Rogan, Eugene. “A Century </w:t>
      </w:r>
      <w:proofErr w:type="gramStart"/>
      <w:r>
        <w:rPr>
          <w:rFonts w:eastAsia="Times New Roman" w:cs="Arial"/>
        </w:rPr>
        <w:t>After</w:t>
      </w:r>
      <w:proofErr w:type="gramEnd"/>
      <w:r>
        <w:rPr>
          <w:rFonts w:eastAsia="Times New Roman" w:cs="Arial"/>
        </w:rPr>
        <w:t xml:space="preserve"> Sykes-Picot.” </w:t>
      </w:r>
      <w:r>
        <w:rPr>
          <w:rFonts w:eastAsia="Times New Roman" w:cs="Arial"/>
          <w:i/>
        </w:rPr>
        <w:t xml:space="preserve">The Cairo Review of Global Affairs. </w:t>
      </w:r>
      <w:r>
        <w:rPr>
          <w:rFonts w:eastAsia="Times New Roman" w:cs="Arial"/>
        </w:rPr>
        <w:t xml:space="preserve">Fall 2015. Web. 8 February 2016. </w:t>
      </w:r>
      <w:hyperlink r:id="rId8" w:history="1">
        <w:r w:rsidRPr="00634B85">
          <w:rPr>
            <w:rStyle w:val="Hyperlink"/>
            <w:rFonts w:eastAsia="Times New Roman" w:cs="Arial"/>
          </w:rPr>
          <w:t>http://www.thecairoreview.com/essays/a-century-after-sykes-picot/</w:t>
        </w:r>
      </w:hyperlink>
      <w:r>
        <w:rPr>
          <w:rFonts w:eastAsia="Times New Roman" w:cs="Arial"/>
        </w:rPr>
        <w:t xml:space="preserve"> </w:t>
      </w:r>
    </w:p>
    <w:p w:rsidR="00CF2CFD" w:rsidRDefault="00CF2CFD" w:rsidP="00CF2C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Ruthven, </w:t>
      </w:r>
      <w:proofErr w:type="spellStart"/>
      <w:r>
        <w:rPr>
          <w:rFonts w:eastAsia="Times New Roman" w:cs="Arial"/>
        </w:rPr>
        <w:t>Malise</w:t>
      </w:r>
      <w:proofErr w:type="spellEnd"/>
      <w:r>
        <w:rPr>
          <w:rFonts w:eastAsia="Times New Roman" w:cs="Arial"/>
        </w:rPr>
        <w:t xml:space="preserve">. “The Map ISIS Hates.” </w:t>
      </w:r>
      <w:r>
        <w:rPr>
          <w:rFonts w:eastAsia="Times New Roman" w:cs="Arial"/>
          <w:i/>
        </w:rPr>
        <w:t xml:space="preserve">The New York Review of Books. </w:t>
      </w:r>
      <w:r>
        <w:rPr>
          <w:rFonts w:eastAsia="Times New Roman" w:cs="Arial"/>
        </w:rPr>
        <w:t xml:space="preserve">25 June 2014. Web. 8 February 2016. </w:t>
      </w:r>
      <w:hyperlink r:id="rId9" w:history="1">
        <w:r w:rsidRPr="00634B85">
          <w:rPr>
            <w:rStyle w:val="Hyperlink"/>
            <w:rFonts w:eastAsia="Times New Roman" w:cs="Arial"/>
          </w:rPr>
          <w:t>http://www.nybooks.com/daily/2014/06/25/map-isis-hates/</w:t>
        </w:r>
      </w:hyperlink>
      <w:r>
        <w:rPr>
          <w:rFonts w:eastAsia="Times New Roman" w:cs="Arial"/>
        </w:rPr>
        <w:t xml:space="preserve"> </w:t>
      </w:r>
    </w:p>
    <w:p w:rsidR="00925DA7" w:rsidRDefault="00925DA7" w:rsidP="00CF2CFD">
      <w:pPr>
        <w:pBdr>
          <w:bottom w:val="single" w:sz="6" w:space="1" w:color="auto"/>
        </w:pBdr>
      </w:pPr>
    </w:p>
    <w:p w:rsidR="007D039D" w:rsidRDefault="00925DA7">
      <w:r>
        <w:t xml:space="preserve">1) </w:t>
      </w:r>
      <w:r w:rsidR="00486887">
        <w:t xml:space="preserve">According to Ruthven, what is ISIS attempting to accomplish by formally abolishing </w:t>
      </w:r>
      <w:r w:rsidR="00D32FEA">
        <w:t xml:space="preserve">borders </w:t>
      </w:r>
      <w:r w:rsidR="006D7291">
        <w:t>framed</w:t>
      </w:r>
      <w:r w:rsidR="00D32FEA">
        <w:t xml:space="preserve"> by the Sykes-Picot Agreement</w:t>
      </w:r>
      <w:r w:rsidR="00486887">
        <w:t>?</w:t>
      </w:r>
    </w:p>
    <w:p w:rsidR="00F27E36" w:rsidRDefault="00F27E36">
      <w:pPr>
        <w:rPr>
          <w:rFonts w:cs="Arial"/>
          <w:color w:val="000000"/>
          <w:sz w:val="23"/>
          <w:szCs w:val="23"/>
        </w:rPr>
      </w:pPr>
    </w:p>
    <w:p w:rsidR="00721F81" w:rsidRDefault="00721F81">
      <w:pPr>
        <w:rPr>
          <w:rFonts w:cs="Arial"/>
          <w:color w:val="000000"/>
          <w:sz w:val="23"/>
          <w:szCs w:val="23"/>
        </w:rPr>
      </w:pPr>
    </w:p>
    <w:p w:rsidR="00721F81" w:rsidRDefault="00721F81" w:rsidP="00721F81">
      <w:r>
        <w:t xml:space="preserve">2) </w:t>
      </w:r>
      <w:r w:rsidR="001E40C0">
        <w:t>Rogan briefly d</w:t>
      </w:r>
      <w:r w:rsidR="00D32FEA">
        <w:t>escribe</w:t>
      </w:r>
      <w:r w:rsidR="001E40C0">
        <w:t>s</w:t>
      </w:r>
      <w:r w:rsidR="00D32FEA">
        <w:t xml:space="preserve"> the contradicti</w:t>
      </w:r>
      <w:r w:rsidR="00FA4BF7">
        <w:t>ons of the Balfour Declaration</w:t>
      </w:r>
      <w:r w:rsidR="00D32FEA">
        <w:t>.</w:t>
      </w:r>
      <w:r w:rsidR="00440668">
        <w:t xml:space="preserve"> How do these contradictions </w:t>
      </w:r>
      <w:r w:rsidR="00800049">
        <w:t>influence</w:t>
      </w:r>
      <w:r w:rsidR="00440668">
        <w:t xml:space="preserve"> the prospect of peace in the Middle East today?</w:t>
      </w:r>
    </w:p>
    <w:p w:rsidR="00D32FEA" w:rsidRDefault="00D32FEA" w:rsidP="00721F81"/>
    <w:p w:rsidR="00F731B0" w:rsidRPr="00925DA7" w:rsidRDefault="00F731B0">
      <w:pPr>
        <w:rPr>
          <w:rFonts w:cs="Arial"/>
          <w:color w:val="000000"/>
          <w:sz w:val="23"/>
          <w:szCs w:val="23"/>
        </w:rPr>
      </w:pPr>
    </w:p>
    <w:p w:rsidR="006A3AED" w:rsidRDefault="00721F81">
      <w:r>
        <w:t>3</w:t>
      </w:r>
      <w:r w:rsidR="00925DA7">
        <w:t xml:space="preserve">) </w:t>
      </w:r>
      <w:r w:rsidR="00440668">
        <w:t>Rogan writes that “</w:t>
      </w:r>
      <w:r w:rsidR="00440668" w:rsidRPr="00440668">
        <w:t>Much of the Allied war effort in the Middle East was driven by what proved to be an unwarranted fear of jihad.</w:t>
      </w:r>
      <w:r w:rsidR="00440668">
        <w:t>”</w:t>
      </w:r>
      <w:r w:rsidR="00440668" w:rsidRPr="00440668">
        <w:t> </w:t>
      </w:r>
      <w:r w:rsidR="00440668">
        <w:t xml:space="preserve"> </w:t>
      </w:r>
      <w:r w:rsidR="00D32FEA">
        <w:t>Compare and co</w:t>
      </w:r>
      <w:bookmarkStart w:id="0" w:name="_GoBack"/>
      <w:bookmarkEnd w:id="0"/>
      <w:r w:rsidR="00D32FEA">
        <w:t>ntrast Western policymakers’ fear of jihad from World War I to the present day.</w:t>
      </w:r>
    </w:p>
    <w:p w:rsidR="000D1B46" w:rsidRDefault="000D1B46"/>
    <w:p w:rsidR="000D1B46" w:rsidRDefault="000D1B46"/>
    <w:p w:rsidR="000D1B46" w:rsidRDefault="000D1B46">
      <w:r>
        <w:lastRenderedPageBreak/>
        <w:t xml:space="preserve">4) </w:t>
      </w:r>
      <w:r w:rsidR="00CF2CFD">
        <w:t>Summarize at least two of</w:t>
      </w:r>
      <w:r>
        <w:t xml:space="preserve"> the</w:t>
      </w:r>
      <w:r w:rsidR="00FA4BF7">
        <w:t xml:space="preserve"> lasting</w:t>
      </w:r>
      <w:r>
        <w:t xml:space="preserve"> legacies of World War I</w:t>
      </w:r>
      <w:r w:rsidR="00800049">
        <w:t>.</w:t>
      </w:r>
      <w:r>
        <w:t xml:space="preserve"> Why is it important to understand </w:t>
      </w:r>
      <w:r w:rsidR="007675DE">
        <w:t xml:space="preserve">the impact of </w:t>
      </w:r>
      <w:r w:rsidR="0022348D">
        <w:t>imperial influence in the Middle East?</w:t>
      </w:r>
    </w:p>
    <w:sectPr w:rsidR="000D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13B"/>
    <w:multiLevelType w:val="hybridMultilevel"/>
    <w:tmpl w:val="8CFE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76BB"/>
    <w:multiLevelType w:val="hybridMultilevel"/>
    <w:tmpl w:val="C780EF4A"/>
    <w:lvl w:ilvl="0" w:tplc="3A2403A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7B87"/>
    <w:multiLevelType w:val="multilevel"/>
    <w:tmpl w:val="797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0"/>
    <w:rsid w:val="0009272A"/>
    <w:rsid w:val="000D1B46"/>
    <w:rsid w:val="00140CC6"/>
    <w:rsid w:val="001E40C0"/>
    <w:rsid w:val="0022348D"/>
    <w:rsid w:val="003666DF"/>
    <w:rsid w:val="00387A45"/>
    <w:rsid w:val="003A3922"/>
    <w:rsid w:val="00440668"/>
    <w:rsid w:val="00486887"/>
    <w:rsid w:val="00503CA9"/>
    <w:rsid w:val="00540799"/>
    <w:rsid w:val="0059029E"/>
    <w:rsid w:val="005E0509"/>
    <w:rsid w:val="006A3AED"/>
    <w:rsid w:val="006D7291"/>
    <w:rsid w:val="00721F81"/>
    <w:rsid w:val="0074667C"/>
    <w:rsid w:val="00751BFE"/>
    <w:rsid w:val="007675DE"/>
    <w:rsid w:val="0079423E"/>
    <w:rsid w:val="007B1293"/>
    <w:rsid w:val="007D039D"/>
    <w:rsid w:val="007F09F2"/>
    <w:rsid w:val="007F40D9"/>
    <w:rsid w:val="00800049"/>
    <w:rsid w:val="0080235E"/>
    <w:rsid w:val="008B5852"/>
    <w:rsid w:val="00925DA7"/>
    <w:rsid w:val="00984FC0"/>
    <w:rsid w:val="00AD0D37"/>
    <w:rsid w:val="00B00B80"/>
    <w:rsid w:val="00B11D01"/>
    <w:rsid w:val="00C82A75"/>
    <w:rsid w:val="00C90EF4"/>
    <w:rsid w:val="00CA5621"/>
    <w:rsid w:val="00CF2CFD"/>
    <w:rsid w:val="00D32FEA"/>
    <w:rsid w:val="00DC617B"/>
    <w:rsid w:val="00DD1772"/>
    <w:rsid w:val="00DE2D87"/>
    <w:rsid w:val="00E02DC1"/>
    <w:rsid w:val="00E14A17"/>
    <w:rsid w:val="00E45B37"/>
    <w:rsid w:val="00EB6B6C"/>
    <w:rsid w:val="00F121B0"/>
    <w:rsid w:val="00F27E36"/>
    <w:rsid w:val="00F731B0"/>
    <w:rsid w:val="00FA4BF7"/>
    <w:rsid w:val="00FB38C9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D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iroreview.com/essays/a-century-after-sykes-pic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m/news/world-middle-east-25299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books.com/daily/2014/06/25/map-isis-h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15</cp:revision>
  <dcterms:created xsi:type="dcterms:W3CDTF">2016-02-08T16:07:00Z</dcterms:created>
  <dcterms:modified xsi:type="dcterms:W3CDTF">2016-02-09T14:47:00Z</dcterms:modified>
</cp:coreProperties>
</file>