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23" w:rsidRPr="003127F7" w:rsidRDefault="00BE1D23" w:rsidP="003127F7">
      <w:pPr>
        <w:spacing w:after="0" w:line="240" w:lineRule="auto"/>
        <w:jc w:val="center"/>
        <w:rPr>
          <w:rFonts w:eastAsia="Times New Roman" w:cs="Arial"/>
          <w:bCs/>
          <w:iCs/>
          <w:sz w:val="24"/>
          <w:szCs w:val="40"/>
        </w:rPr>
      </w:pPr>
      <w:r w:rsidRPr="003127F7">
        <w:rPr>
          <w:rFonts w:ascii="Arial" w:eastAsia="Times New Roman" w:hAnsi="Arial" w:cs="Arial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450BC0E" wp14:editId="684B3B07">
            <wp:simplePos x="0" y="0"/>
            <wp:positionH relativeFrom="column">
              <wp:posOffset>1314450</wp:posOffset>
            </wp:positionH>
            <wp:positionV relativeFrom="paragraph">
              <wp:posOffset>-670560</wp:posOffset>
            </wp:positionV>
            <wp:extent cx="3305175" cy="629557"/>
            <wp:effectExtent l="0" t="0" r="0" b="0"/>
            <wp:wrapNone/>
            <wp:docPr id="2" name="Picture 2" descr="Y:\OUTREACH\DukeUNC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OUTREACH\DukeUNC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6" b="43132"/>
                    <a:stretch/>
                  </pic:blipFill>
                  <pic:spPr bwMode="auto">
                    <a:xfrm>
                      <a:off x="0" y="0"/>
                      <a:ext cx="3305175" cy="62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7F7">
        <w:rPr>
          <w:rFonts w:eastAsia="Times New Roman" w:cs="Arial"/>
          <w:bCs/>
          <w:iCs/>
          <w:sz w:val="24"/>
          <w:szCs w:val="40"/>
        </w:rPr>
        <w:t>UNC-DUKE CONSORTIUM FOR LATIN AMERICAN AND CARIBBEAN STUDIES</w:t>
      </w:r>
    </w:p>
    <w:p w:rsidR="00BE1D23" w:rsidRDefault="00BE1D23" w:rsidP="003127F7">
      <w:pPr>
        <w:spacing w:after="0" w:line="240" w:lineRule="auto"/>
        <w:jc w:val="center"/>
        <w:rPr>
          <w:rFonts w:eastAsia="Times New Roman" w:cs="Arial"/>
          <w:bCs/>
          <w:iCs/>
          <w:sz w:val="24"/>
          <w:szCs w:val="40"/>
        </w:rPr>
      </w:pPr>
      <w:r w:rsidRPr="003127F7">
        <w:rPr>
          <w:rFonts w:eastAsia="Times New Roman" w:cs="Arial"/>
          <w:bCs/>
          <w:iCs/>
          <w:sz w:val="24"/>
          <w:szCs w:val="40"/>
        </w:rPr>
        <w:t>DUKE</w:t>
      </w:r>
      <w:r w:rsidRPr="003127F7">
        <w:rPr>
          <w:rFonts w:eastAsia="Times New Roman" w:cs="Arial"/>
          <w:bCs/>
          <w:iCs/>
          <w:sz w:val="24"/>
          <w:szCs w:val="40"/>
        </w:rPr>
        <w:t>-</w:t>
      </w:r>
      <w:r w:rsidRPr="003127F7">
        <w:rPr>
          <w:rFonts w:eastAsia="Times New Roman" w:cs="Arial"/>
          <w:bCs/>
          <w:iCs/>
          <w:sz w:val="24"/>
          <w:szCs w:val="40"/>
        </w:rPr>
        <w:t>UNC CON</w:t>
      </w:r>
      <w:r w:rsidRPr="003127F7">
        <w:rPr>
          <w:rFonts w:eastAsia="Times New Roman" w:cs="Arial"/>
          <w:bCs/>
          <w:iCs/>
          <w:sz w:val="24"/>
          <w:szCs w:val="40"/>
        </w:rPr>
        <w:t>SORTIUM FOR MIDDLE EAST STUDIES</w:t>
      </w:r>
    </w:p>
    <w:p w:rsidR="009A7C26" w:rsidRPr="00254995" w:rsidRDefault="00254995" w:rsidP="003127F7">
      <w:pPr>
        <w:spacing w:after="0" w:line="240" w:lineRule="auto"/>
        <w:jc w:val="center"/>
        <w:rPr>
          <w:rFonts w:eastAsia="Times New Roman" w:cs="Arial"/>
          <w:bCs/>
          <w:iCs/>
          <w:sz w:val="16"/>
          <w:szCs w:val="40"/>
        </w:rPr>
      </w:pPr>
      <w:r w:rsidRPr="00254995">
        <w:rPr>
          <w:rFonts w:eastAsia="Times New Roman" w:cs="Arial"/>
          <w:bCs/>
          <w:iCs/>
          <w:sz w:val="16"/>
          <w:szCs w:val="40"/>
        </w:rPr>
        <w:t xml:space="preserve"> </w:t>
      </w:r>
    </w:p>
    <w:p w:rsidR="00BE1D23" w:rsidRPr="00BE1D23" w:rsidRDefault="00BE1D23" w:rsidP="00BE1D23">
      <w:pPr>
        <w:spacing w:after="0" w:line="240" w:lineRule="auto"/>
        <w:jc w:val="center"/>
        <w:rPr>
          <w:rFonts w:eastAsia="Times New Roman" w:cs="Arial"/>
          <w:b/>
          <w:bCs/>
          <w:iCs/>
          <w:sz w:val="40"/>
          <w:szCs w:val="40"/>
        </w:rPr>
      </w:pPr>
      <w:r w:rsidRPr="00BE1D23">
        <w:rPr>
          <w:b/>
          <w:color w:val="000000"/>
          <w:sz w:val="28"/>
        </w:rPr>
        <w:t>Migration &amp; Human Rights: Stories from Latin America &amp; the Middle East</w:t>
      </w:r>
    </w:p>
    <w:p w:rsidR="00BE1D23" w:rsidRPr="0059029E" w:rsidRDefault="00BE1D23" w:rsidP="00BE1D23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40"/>
        </w:rPr>
      </w:pPr>
      <w:r w:rsidRPr="0059029E">
        <w:rPr>
          <w:rFonts w:eastAsia="Times New Roman" w:cs="Arial"/>
          <w:b/>
          <w:bCs/>
          <w:iCs/>
          <w:sz w:val="32"/>
          <w:szCs w:val="40"/>
        </w:rPr>
        <w:t>Reading</w:t>
      </w:r>
      <w:r w:rsidRPr="0059029E">
        <w:rPr>
          <w:rFonts w:eastAsia="Times New Roman" w:cs="Arial"/>
          <w:b/>
          <w:bCs/>
          <w:sz w:val="32"/>
          <w:szCs w:val="40"/>
        </w:rPr>
        <w:t xml:space="preserve"> Guide</w:t>
      </w:r>
    </w:p>
    <w:p w:rsidR="00BE1D23" w:rsidRPr="0059029E" w:rsidRDefault="00BE1D23" w:rsidP="00BE1D23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BE1D23" w:rsidRPr="0059029E" w:rsidRDefault="00BE1D23" w:rsidP="00BE1D2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59029E">
        <w:rPr>
          <w:rFonts w:eastAsia="Times New Roman" w:cs="Arial"/>
          <w:sz w:val="24"/>
          <w:szCs w:val="24"/>
        </w:rPr>
        <w:t xml:space="preserve">Name: </w:t>
      </w:r>
    </w:p>
    <w:p w:rsidR="00BE1D23" w:rsidRPr="0059029E" w:rsidRDefault="00BE1D23" w:rsidP="00BE1D23">
      <w:pPr>
        <w:spacing w:after="0" w:line="240" w:lineRule="auto"/>
        <w:jc w:val="both"/>
        <w:rPr>
          <w:rFonts w:eastAsia="Times New Roman" w:cs="Arial"/>
          <w:i/>
        </w:rPr>
      </w:pPr>
      <w:r w:rsidRPr="0059029E">
        <w:rPr>
          <w:rFonts w:eastAsia="Times New Roman" w:cs="Aria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94C33" wp14:editId="60BD2C7F">
                <wp:simplePos x="0" y="0"/>
                <wp:positionH relativeFrom="column">
                  <wp:posOffset>-85725</wp:posOffset>
                </wp:positionH>
                <wp:positionV relativeFrom="paragraph">
                  <wp:posOffset>320675</wp:posOffset>
                </wp:positionV>
                <wp:extent cx="6000750" cy="12382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D23" w:rsidRPr="00925DA7" w:rsidRDefault="00BE1D23" w:rsidP="00BE1D23">
                            <w:pPr>
                              <w:rPr>
                                <w:rFonts w:cs="Arial"/>
                              </w:rPr>
                            </w:pPr>
                            <w:r w:rsidRPr="00925DA7">
                              <w:rPr>
                                <w:rFonts w:cs="Arial"/>
                                <w:b/>
                                <w:bCs/>
                              </w:rPr>
                              <w:t xml:space="preserve">Instructions:  </w:t>
                            </w:r>
                            <w:r w:rsidRPr="00925DA7">
                              <w:rPr>
                                <w:rFonts w:cs="Arial"/>
                              </w:rPr>
                              <w:t xml:space="preserve">To receive an additional </w:t>
                            </w:r>
                            <w:r w:rsidR="00D468FE">
                              <w:rPr>
                                <w:rFonts w:cs="Arial"/>
                              </w:rPr>
                              <w:t>0</w:t>
                            </w:r>
                            <w:r w:rsidRPr="00925DA7">
                              <w:rPr>
                                <w:rFonts w:cs="Arial"/>
                              </w:rPr>
                              <w:t>.</w:t>
                            </w:r>
                            <w:r w:rsidR="00D468FE">
                              <w:rPr>
                                <w:rFonts w:cs="Arial"/>
                              </w:rPr>
                              <w:t>5</w:t>
                            </w:r>
                            <w:r w:rsidRPr="00925DA7">
                              <w:rPr>
                                <w:rFonts w:cs="Arial"/>
                              </w:rPr>
                              <w:t xml:space="preserve"> CEU credits </w:t>
                            </w:r>
                            <w:r w:rsidR="00D468FE">
                              <w:rPr>
                                <w:rFonts w:cs="Arial"/>
                              </w:rPr>
                              <w:t xml:space="preserve">for a total of </w:t>
                            </w:r>
                            <w:r w:rsidR="003127F7">
                              <w:rPr>
                                <w:rFonts w:cs="Arial"/>
                              </w:rPr>
                              <w:t>.7 CEU credits</w:t>
                            </w:r>
                            <w:r w:rsidR="00D468FE">
                              <w:rPr>
                                <w:rFonts w:cs="Arial"/>
                              </w:rPr>
                              <w:t xml:space="preserve"> for this workshop</w:t>
                            </w:r>
                            <w:r w:rsidRPr="00925DA7">
                              <w:rPr>
                                <w:rFonts w:cs="Arial"/>
                              </w:rPr>
                              <w:t xml:space="preserve">, please complete the </w:t>
                            </w:r>
                            <w:r>
                              <w:rPr>
                                <w:rFonts w:cs="Arial"/>
                              </w:rPr>
                              <w:t>two</w:t>
                            </w:r>
                            <w:r w:rsidRPr="00925DA7">
                              <w:rPr>
                                <w:rFonts w:cs="Arial"/>
                              </w:rPr>
                              <w:t xml:space="preserve"> readings listed below and </w:t>
                            </w:r>
                            <w:r>
                              <w:rPr>
                                <w:rFonts w:cs="Arial"/>
                              </w:rPr>
                              <w:t xml:space="preserve">this </w:t>
                            </w:r>
                            <w:r w:rsidRPr="00925DA7">
                              <w:rPr>
                                <w:rFonts w:cs="Arial"/>
                              </w:rPr>
                              <w:t xml:space="preserve">reading guide. Reading guides can be turned in at the program on </w:t>
                            </w:r>
                            <w:r>
                              <w:rPr>
                                <w:rFonts w:cs="Arial"/>
                              </w:rPr>
                              <w:t>November 12</w:t>
                            </w:r>
                            <w:r w:rsidRPr="00925DA7">
                              <w:rPr>
                                <w:rFonts w:cs="Arial"/>
                              </w:rPr>
                              <w:t xml:space="preserve">, or you may email or mail this completed document to Emma Harver </w:t>
                            </w:r>
                            <w:r w:rsidR="003127F7">
                              <w:rPr>
                                <w:rFonts w:cs="Arial"/>
                              </w:rPr>
                              <w:t>prior to the workshop.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Pr="00925DA7">
                              <w:rPr>
                                <w:rFonts w:cs="Arial"/>
                                <w:b/>
                                <w:bCs/>
                              </w:rPr>
                              <w:t>Email:</w:t>
                            </w:r>
                            <w:r w:rsidRPr="00925DA7">
                              <w:rPr>
                                <w:rFonts w:cs="Arial"/>
                              </w:rPr>
                              <w:t xml:space="preserve"> harver@email.unc.edu 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925DA7">
                              <w:rPr>
                                <w:rFonts w:cs="Arial"/>
                                <w:b/>
                                <w:bCs/>
                              </w:rPr>
                              <w:t>Mail:</w:t>
                            </w:r>
                            <w:r w:rsidRPr="00925DA7">
                              <w:rPr>
                                <w:rFonts w:cs="Arial"/>
                              </w:rPr>
                              <w:t xml:space="preserve"> Emma Ha</w:t>
                            </w:r>
                            <w:r>
                              <w:rPr>
                                <w:rFonts w:cs="Arial"/>
                              </w:rPr>
                              <w:t>rver, CCSMEMC, 301 Pittsboro St</w:t>
                            </w:r>
                            <w:r w:rsidRPr="00925DA7">
                              <w:rPr>
                                <w:rFonts w:cs="Arial"/>
                              </w:rPr>
                              <w:t>, CB #7582, UNC at Chapel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925DA7">
                              <w:rPr>
                                <w:rFonts w:cs="Arial"/>
                              </w:rPr>
                              <w:t>Hill, Chapel Hill, NC 27599</w:t>
                            </w:r>
                          </w:p>
                          <w:p w:rsidR="00BE1D23" w:rsidRPr="00B10756" w:rsidRDefault="00BE1D23" w:rsidP="00BE1D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5.25pt;width:472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">
                <v:textbox>
                  <w:txbxContent>
                    <w:p w:rsidR="00BE1D23" w:rsidRPr="00925DA7" w:rsidRDefault="00BE1D23" w:rsidP="00BE1D23">
                      <w:pPr>
                        <w:rPr>
                          <w:rFonts w:cs="Arial"/>
                        </w:rPr>
                      </w:pPr>
                      <w:r w:rsidRPr="00925DA7">
                        <w:rPr>
                          <w:rFonts w:cs="Arial"/>
                          <w:b/>
                          <w:bCs/>
                        </w:rPr>
                        <w:t xml:space="preserve">Instructions:  </w:t>
                      </w:r>
                      <w:r w:rsidRPr="00925DA7">
                        <w:rPr>
                          <w:rFonts w:cs="Arial"/>
                        </w:rPr>
                        <w:t xml:space="preserve">To receive an additional </w:t>
                      </w:r>
                      <w:r w:rsidR="00D468FE">
                        <w:rPr>
                          <w:rFonts w:cs="Arial"/>
                        </w:rPr>
                        <w:t>0</w:t>
                      </w:r>
                      <w:r w:rsidRPr="00925DA7">
                        <w:rPr>
                          <w:rFonts w:cs="Arial"/>
                        </w:rPr>
                        <w:t>.</w:t>
                      </w:r>
                      <w:r w:rsidR="00D468FE">
                        <w:rPr>
                          <w:rFonts w:cs="Arial"/>
                        </w:rPr>
                        <w:t>5</w:t>
                      </w:r>
                      <w:r w:rsidRPr="00925DA7">
                        <w:rPr>
                          <w:rFonts w:cs="Arial"/>
                        </w:rPr>
                        <w:t xml:space="preserve"> CEU credits </w:t>
                      </w:r>
                      <w:r w:rsidR="00D468FE">
                        <w:rPr>
                          <w:rFonts w:cs="Arial"/>
                        </w:rPr>
                        <w:t xml:space="preserve">for a total of </w:t>
                      </w:r>
                      <w:r w:rsidR="003127F7">
                        <w:rPr>
                          <w:rFonts w:cs="Arial"/>
                        </w:rPr>
                        <w:t>.7 CEU credits</w:t>
                      </w:r>
                      <w:r w:rsidR="00D468FE">
                        <w:rPr>
                          <w:rFonts w:cs="Arial"/>
                        </w:rPr>
                        <w:t xml:space="preserve"> for this workshop</w:t>
                      </w:r>
                      <w:r w:rsidRPr="00925DA7">
                        <w:rPr>
                          <w:rFonts w:cs="Arial"/>
                        </w:rPr>
                        <w:t xml:space="preserve">, please complete the </w:t>
                      </w:r>
                      <w:r>
                        <w:rPr>
                          <w:rFonts w:cs="Arial"/>
                        </w:rPr>
                        <w:t>two</w:t>
                      </w:r>
                      <w:r w:rsidRPr="00925DA7">
                        <w:rPr>
                          <w:rFonts w:cs="Arial"/>
                        </w:rPr>
                        <w:t xml:space="preserve"> readings listed below and </w:t>
                      </w:r>
                      <w:r>
                        <w:rPr>
                          <w:rFonts w:cs="Arial"/>
                        </w:rPr>
                        <w:t xml:space="preserve">this </w:t>
                      </w:r>
                      <w:r w:rsidRPr="00925DA7">
                        <w:rPr>
                          <w:rFonts w:cs="Arial"/>
                        </w:rPr>
                        <w:t xml:space="preserve">reading guide. Reading guides can be turned in at the program on </w:t>
                      </w:r>
                      <w:r>
                        <w:rPr>
                          <w:rFonts w:cs="Arial"/>
                        </w:rPr>
                        <w:t>November 12</w:t>
                      </w:r>
                      <w:r w:rsidRPr="00925DA7">
                        <w:rPr>
                          <w:rFonts w:cs="Arial"/>
                        </w:rPr>
                        <w:t xml:space="preserve">, or you may email or mail this completed document to Emma Harver </w:t>
                      </w:r>
                      <w:r w:rsidR="003127F7">
                        <w:rPr>
                          <w:rFonts w:cs="Arial"/>
                        </w:rPr>
                        <w:t>prior to the workshop.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Pr="00925DA7">
                        <w:rPr>
                          <w:rFonts w:cs="Arial"/>
                          <w:b/>
                          <w:bCs/>
                        </w:rPr>
                        <w:t>Email:</w:t>
                      </w:r>
                      <w:r w:rsidRPr="00925DA7">
                        <w:rPr>
                          <w:rFonts w:cs="Arial"/>
                        </w:rPr>
                        <w:t xml:space="preserve"> harver@email.unc.edu 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925DA7">
                        <w:rPr>
                          <w:rFonts w:cs="Arial"/>
                          <w:b/>
                          <w:bCs/>
                        </w:rPr>
                        <w:t>Mail:</w:t>
                      </w:r>
                      <w:r w:rsidRPr="00925DA7">
                        <w:rPr>
                          <w:rFonts w:cs="Arial"/>
                        </w:rPr>
                        <w:t xml:space="preserve"> Emma Ha</w:t>
                      </w:r>
                      <w:r>
                        <w:rPr>
                          <w:rFonts w:cs="Arial"/>
                        </w:rPr>
                        <w:t>rver, CCSMEMC, 301 Pittsboro St</w:t>
                      </w:r>
                      <w:r w:rsidRPr="00925DA7">
                        <w:rPr>
                          <w:rFonts w:cs="Arial"/>
                        </w:rPr>
                        <w:t>, CB #7582, UNC at Chapel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925DA7">
                        <w:rPr>
                          <w:rFonts w:cs="Arial"/>
                        </w:rPr>
                        <w:t>Hill, Chapel Hill, NC 27599</w:t>
                      </w:r>
                    </w:p>
                    <w:p w:rsidR="00BE1D23" w:rsidRPr="00B10756" w:rsidRDefault="00BE1D23" w:rsidP="00BE1D2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9029E">
        <w:rPr>
          <w:rFonts w:eastAsia="Times New Roman" w:cs="Arial"/>
          <w:sz w:val="24"/>
          <w:szCs w:val="24"/>
        </w:rPr>
        <w:t xml:space="preserve">Date: </w:t>
      </w:r>
    </w:p>
    <w:p w:rsidR="00BE1D23" w:rsidRDefault="00254995" w:rsidP="00BE1D23">
      <w:pPr>
        <w:spacing w:after="0" w:line="240" w:lineRule="auto"/>
        <w:rPr>
          <w:rFonts w:eastAsia="Times New Roman" w:cs="Arial"/>
          <w:b/>
          <w:sz w:val="14"/>
        </w:rPr>
      </w:pPr>
      <w:r w:rsidRPr="00254995">
        <w:rPr>
          <w:rFonts w:eastAsia="Times New Roman" w:cs="Arial"/>
          <w:b/>
          <w:sz w:val="14"/>
        </w:rPr>
        <w:t xml:space="preserve"> </w:t>
      </w:r>
    </w:p>
    <w:p w:rsidR="00254995" w:rsidRPr="00254995" w:rsidRDefault="00254995" w:rsidP="00BE1D23">
      <w:pPr>
        <w:spacing w:after="0" w:line="240" w:lineRule="auto"/>
        <w:rPr>
          <w:rFonts w:eastAsia="Times New Roman" w:cs="Arial"/>
          <w:b/>
          <w:sz w:val="14"/>
        </w:rPr>
      </w:pPr>
    </w:p>
    <w:p w:rsidR="00BE1D23" w:rsidRPr="008B5852" w:rsidRDefault="00BE1D23" w:rsidP="00BE1D23">
      <w:pPr>
        <w:spacing w:after="0" w:line="240" w:lineRule="auto"/>
        <w:rPr>
          <w:rFonts w:eastAsia="Times New Roman" w:cs="Arial"/>
          <w:b/>
          <w:sz w:val="24"/>
        </w:rPr>
      </w:pPr>
      <w:r w:rsidRPr="008B5852">
        <w:rPr>
          <w:rFonts w:eastAsia="Times New Roman" w:cs="Arial"/>
          <w:b/>
          <w:sz w:val="24"/>
        </w:rPr>
        <w:t xml:space="preserve">Readings: </w:t>
      </w:r>
    </w:p>
    <w:p w:rsidR="009A7C26" w:rsidRDefault="00D468FE" w:rsidP="009A7C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Balloffet</w:t>
      </w:r>
      <w:proofErr w:type="spellEnd"/>
      <w:r>
        <w:rPr>
          <w:rFonts w:eastAsia="Times New Roman" w:cs="Arial"/>
        </w:rPr>
        <w:t xml:space="preserve">, Lily. “Syrian Refugees in Latin America: Diaspora Communities as Interlocutors.” </w:t>
      </w:r>
      <w:r>
        <w:rPr>
          <w:rFonts w:eastAsia="Times New Roman" w:cs="Arial"/>
          <w:i/>
        </w:rPr>
        <w:t xml:space="preserve">LASA Forum, </w:t>
      </w:r>
      <w:r>
        <w:rPr>
          <w:rFonts w:eastAsia="Times New Roman" w:cs="Arial"/>
        </w:rPr>
        <w:t>vol. 47, no. 1, 2016, pp. 9-</w:t>
      </w:r>
      <w:r w:rsidR="003127F7">
        <w:rPr>
          <w:rFonts w:eastAsia="Times New Roman" w:cs="Arial"/>
        </w:rPr>
        <w:t>14.</w:t>
      </w:r>
    </w:p>
    <w:p w:rsidR="00EC06FA" w:rsidRPr="00254995" w:rsidRDefault="009A7C26" w:rsidP="0025499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9A7C26">
        <w:rPr>
          <w:rFonts w:eastAsia="Times New Roman" w:cs="Arial"/>
        </w:rPr>
        <w:t xml:space="preserve">Gill, Hannah. “Latinos in North Carolina. A Growing Part of the State’s Economic and Social Landscape.” Excerpt from “The Latino Migration Experience in North Carolina: New Roots in the Old North State (UNC Press 2010). Republished on the website of the </w:t>
      </w:r>
      <w:r>
        <w:rPr>
          <w:rFonts w:eastAsia="Times New Roman" w:cs="Arial"/>
        </w:rPr>
        <w:t xml:space="preserve">Immigration Policy Center, 2012, </w:t>
      </w:r>
      <w:hyperlink r:id="rId7" w:history="1">
        <w:r>
          <w:rPr>
            <w:rStyle w:val="Hyperlink"/>
          </w:rPr>
          <w:t>https://migration.unc.edu/files/2013/05/latinos_in_north_carolina_032112.pdf</w:t>
        </w:r>
      </w:hyperlink>
      <w:r>
        <w:t>.</w:t>
      </w:r>
      <w:r w:rsidR="00254995">
        <w:br/>
      </w:r>
    </w:p>
    <w:p w:rsidR="003127F7" w:rsidRPr="003127F7" w:rsidRDefault="003127F7" w:rsidP="003127F7">
      <w:pPr>
        <w:shd w:val="clear" w:color="auto" w:fill="BFBFBF" w:themeFill="background1" w:themeFillShade="BF"/>
        <w:jc w:val="center"/>
        <w:rPr>
          <w:b/>
        </w:rPr>
      </w:pPr>
      <w:r w:rsidRPr="003127F7">
        <w:rPr>
          <w:rFonts w:eastAsia="Times New Roman" w:cs="Arial"/>
          <w:b/>
        </w:rPr>
        <w:t>Syrian Refugees in Latin America: Diaspora Communities as Interlocutors</w:t>
      </w:r>
    </w:p>
    <w:p w:rsidR="003127F7" w:rsidRDefault="00254995">
      <w:r>
        <w:t>1</w:t>
      </w:r>
      <w:r w:rsidR="003127F7">
        <w:t xml:space="preserve">.  </w:t>
      </w:r>
      <w:proofErr w:type="spellStart"/>
      <w:r w:rsidR="00D1147A">
        <w:t>Balloffet</w:t>
      </w:r>
      <w:proofErr w:type="spellEnd"/>
      <w:r w:rsidR="00D1147A">
        <w:t xml:space="preserve"> describes the importance of networks </w:t>
      </w:r>
      <w:r w:rsidR="00D256FC">
        <w:t xml:space="preserve">(and organizations) </w:t>
      </w:r>
      <w:r w:rsidR="00D1147A">
        <w:t xml:space="preserve">established among Arab diasporic communities in Latin America. </w:t>
      </w:r>
      <w:r w:rsidR="003127F7">
        <w:t xml:space="preserve">Provide an example </w:t>
      </w:r>
      <w:r w:rsidR="009A7C26">
        <w:t xml:space="preserve">of one </w:t>
      </w:r>
      <w:r w:rsidR="00D1147A">
        <w:t>network</w:t>
      </w:r>
      <w:r w:rsidR="009A7C26">
        <w:t xml:space="preserve"> mentioned in the article</w:t>
      </w:r>
      <w:r w:rsidR="00D1147A">
        <w:t xml:space="preserve"> and its </w:t>
      </w:r>
      <w:r>
        <w:t xml:space="preserve">impact </w:t>
      </w:r>
      <w:r w:rsidR="00D256FC">
        <w:t xml:space="preserve">on society </w:t>
      </w:r>
      <w:r>
        <w:t>in Latin America</w:t>
      </w:r>
      <w:r w:rsidR="003127F7">
        <w:t>.</w:t>
      </w:r>
    </w:p>
    <w:p w:rsidR="003127F7" w:rsidRDefault="003127F7"/>
    <w:p w:rsidR="003127F7" w:rsidRDefault="00254995">
      <w:r>
        <w:t>2</w:t>
      </w:r>
      <w:r w:rsidR="003127F7">
        <w:t>.  How have contemporary migration flows from the Middle East been accepted in Latin America?</w:t>
      </w:r>
    </w:p>
    <w:p w:rsidR="00D1147A" w:rsidRDefault="00D1147A"/>
    <w:p w:rsidR="00D1147A" w:rsidRPr="00D1147A" w:rsidRDefault="00D1147A" w:rsidP="00D1147A">
      <w:pPr>
        <w:shd w:val="clear" w:color="auto" w:fill="BFBFBF" w:themeFill="background1" w:themeFillShade="BF"/>
        <w:jc w:val="center"/>
        <w:rPr>
          <w:b/>
        </w:rPr>
      </w:pPr>
      <w:r w:rsidRPr="00D1147A">
        <w:rPr>
          <w:rFonts w:eastAsia="Times New Roman" w:cs="Arial"/>
          <w:b/>
        </w:rPr>
        <w:t>Latinos in North Carolina: A Growing Part of the State’s Economic and Social Landscape</w:t>
      </w:r>
    </w:p>
    <w:p w:rsidR="00D1147A" w:rsidRDefault="00D1147A">
      <w:r>
        <w:t>1.</w:t>
      </w:r>
      <w:r w:rsidR="009A7C26">
        <w:t xml:space="preserve">  Gill writes, “Not only have migrants not been seen, they have not been heard…”</w:t>
      </w:r>
      <w:r w:rsidR="00254995">
        <w:t xml:space="preserve"> What does she mean by this statement?</w:t>
      </w:r>
      <w:r w:rsidR="00254995">
        <w:br/>
      </w:r>
    </w:p>
    <w:p w:rsidR="00D1147A" w:rsidRDefault="00254995">
      <w:r>
        <w:t xml:space="preserve">2.  </w:t>
      </w:r>
      <w:r w:rsidR="00D256FC">
        <w:t>Describe</w:t>
      </w:r>
      <w:r>
        <w:t xml:space="preserve"> at least two factors t</w:t>
      </w:r>
      <w:bookmarkStart w:id="0" w:name="_GoBack"/>
      <w:bookmarkEnd w:id="0"/>
      <w:r>
        <w:t>hat have spurred migration to North Carolina.</w:t>
      </w:r>
    </w:p>
    <w:sectPr w:rsidR="00D1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7B87"/>
    <w:multiLevelType w:val="multilevel"/>
    <w:tmpl w:val="797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23"/>
    <w:rsid w:val="00254995"/>
    <w:rsid w:val="003127F7"/>
    <w:rsid w:val="005627B1"/>
    <w:rsid w:val="006F7B9A"/>
    <w:rsid w:val="009A7C26"/>
    <w:rsid w:val="00BE1D23"/>
    <w:rsid w:val="00D1147A"/>
    <w:rsid w:val="00D256FC"/>
    <w:rsid w:val="00D468FE"/>
    <w:rsid w:val="00D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D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D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468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D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D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46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gration.unc.edu/files/2013/05/latinos_in_north_carolina_0321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4</cp:revision>
  <dcterms:created xsi:type="dcterms:W3CDTF">2016-11-02T18:08:00Z</dcterms:created>
  <dcterms:modified xsi:type="dcterms:W3CDTF">2016-11-02T19:24:00Z</dcterms:modified>
</cp:coreProperties>
</file>